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81EDF" w14:textId="6FE1D97B" w:rsidR="00820213" w:rsidRPr="00E532F8" w:rsidRDefault="00820213" w:rsidP="00F818A4">
      <w:pPr>
        <w:ind w:left="709"/>
        <w:jc w:val="center"/>
        <w:rPr>
          <w:b/>
          <w:bCs/>
          <w:sz w:val="23"/>
          <w:szCs w:val="23"/>
          <w:lang w:val="de-DE"/>
        </w:rPr>
      </w:pPr>
      <w:bookmarkStart w:id="0" w:name="_GoBack"/>
      <w:bookmarkEnd w:id="0"/>
      <w:r w:rsidRPr="00E532F8">
        <w:rPr>
          <w:b/>
          <w:bCs/>
        </w:rPr>
        <w:t>GÖCH Arbeitskreis „Mikrobiologie“</w:t>
      </w:r>
    </w:p>
    <w:p w14:paraId="51A7171B" w14:textId="77777777" w:rsidR="00820213" w:rsidRDefault="00820213" w:rsidP="00F818A4">
      <w:pPr>
        <w:ind w:left="709"/>
        <w:jc w:val="center"/>
        <w:rPr>
          <w:b/>
          <w:sz w:val="23"/>
          <w:szCs w:val="23"/>
          <w:lang w:val="de-DE"/>
        </w:rPr>
      </w:pPr>
    </w:p>
    <w:p w14:paraId="1583DA2F" w14:textId="77777777" w:rsidR="00820213" w:rsidRDefault="00820213" w:rsidP="00F818A4">
      <w:pPr>
        <w:ind w:left="709"/>
        <w:jc w:val="center"/>
        <w:rPr>
          <w:b/>
          <w:sz w:val="23"/>
          <w:szCs w:val="23"/>
          <w:lang w:val="de-DE"/>
        </w:rPr>
      </w:pPr>
    </w:p>
    <w:p w14:paraId="1444AC0A" w14:textId="4F74AC1E" w:rsidR="007F4CF9" w:rsidRPr="00D66B75" w:rsidRDefault="007F4CF9" w:rsidP="00F818A4">
      <w:pPr>
        <w:ind w:left="709"/>
        <w:jc w:val="center"/>
        <w:rPr>
          <w:b/>
          <w:sz w:val="23"/>
          <w:szCs w:val="23"/>
          <w:lang w:val="de-DE"/>
        </w:rPr>
      </w:pPr>
      <w:r w:rsidRPr="00D66B75">
        <w:rPr>
          <w:b/>
          <w:sz w:val="23"/>
          <w:szCs w:val="23"/>
          <w:lang w:val="de-DE"/>
        </w:rPr>
        <w:t xml:space="preserve">Leitfaden zur </w:t>
      </w:r>
      <w:r w:rsidR="00D66B75" w:rsidRPr="00D66B75">
        <w:rPr>
          <w:b/>
          <w:sz w:val="23"/>
          <w:szCs w:val="23"/>
          <w:lang w:val="de-DE"/>
        </w:rPr>
        <w:t xml:space="preserve">praxisnahen </w:t>
      </w:r>
      <w:r w:rsidRPr="00D66B75">
        <w:rPr>
          <w:b/>
          <w:sz w:val="23"/>
          <w:szCs w:val="23"/>
          <w:lang w:val="de-DE"/>
        </w:rPr>
        <w:t xml:space="preserve">Bestimmung der Period after Opening (PAO) </w:t>
      </w:r>
      <w:r w:rsidR="00D66B75" w:rsidRPr="00D66B75">
        <w:rPr>
          <w:b/>
          <w:sz w:val="23"/>
          <w:szCs w:val="23"/>
          <w:lang w:val="de-DE"/>
        </w:rPr>
        <w:t>für kosmetische Mittel</w:t>
      </w:r>
    </w:p>
    <w:p w14:paraId="2988BBC6" w14:textId="77777777" w:rsidR="007F4CF9" w:rsidRDefault="007F4CF9" w:rsidP="00F818A4">
      <w:pPr>
        <w:ind w:left="709"/>
        <w:rPr>
          <w:sz w:val="23"/>
          <w:szCs w:val="23"/>
          <w:lang w:val="de-DE"/>
        </w:rPr>
      </w:pPr>
    </w:p>
    <w:p w14:paraId="7D9860FC" w14:textId="661DB764" w:rsidR="00B40836" w:rsidRPr="00B40836" w:rsidRDefault="00B40836" w:rsidP="00820213">
      <w:pPr>
        <w:spacing w:after="160" w:line="256" w:lineRule="auto"/>
        <w:ind w:left="709"/>
        <w:jc w:val="both"/>
        <w:rPr>
          <w:rFonts w:eastAsia="Calibri" w:cs="Arial"/>
          <w:sz w:val="23"/>
          <w:szCs w:val="23"/>
          <w:lang w:val="de-DE" w:eastAsia="en-US"/>
        </w:rPr>
      </w:pPr>
      <w:r w:rsidRPr="00B40836">
        <w:rPr>
          <w:rFonts w:eastAsia="Calibri" w:cs="Arial"/>
          <w:sz w:val="23"/>
          <w:szCs w:val="23"/>
          <w:lang w:val="de-DE" w:eastAsia="en-US"/>
        </w:rPr>
        <w:t xml:space="preserve">Gemäß EU-KosmetikVO dürfen nur sichere Produkte in Verkehr gebracht werden. Kennzeichnung und Produktdaten des Herstellers sind wesentliche Elemente für die Sicherheit </w:t>
      </w:r>
      <w:r w:rsidR="00955587">
        <w:rPr>
          <w:rFonts w:eastAsia="Calibri" w:cs="Arial"/>
          <w:sz w:val="23"/>
          <w:szCs w:val="23"/>
          <w:lang w:val="de-DE" w:eastAsia="en-US"/>
        </w:rPr>
        <w:t>kosmetischer Mittel</w:t>
      </w:r>
      <w:r w:rsidRPr="00B40836">
        <w:rPr>
          <w:rFonts w:eastAsia="Calibri" w:cs="Arial"/>
          <w:sz w:val="23"/>
          <w:szCs w:val="23"/>
          <w:lang w:val="de-DE" w:eastAsia="en-US"/>
        </w:rPr>
        <w:t xml:space="preserve">. </w:t>
      </w:r>
    </w:p>
    <w:p w14:paraId="4B079081" w14:textId="77777777" w:rsidR="00A6144C" w:rsidRDefault="00B40836" w:rsidP="00820213">
      <w:pPr>
        <w:spacing w:after="160" w:line="256" w:lineRule="auto"/>
        <w:ind w:left="709"/>
        <w:jc w:val="both"/>
        <w:rPr>
          <w:rFonts w:eastAsia="Calibri" w:cs="Arial"/>
          <w:sz w:val="23"/>
          <w:szCs w:val="23"/>
          <w:lang w:val="de-DE" w:eastAsia="en-US"/>
        </w:rPr>
      </w:pPr>
      <w:r w:rsidRPr="00B40836">
        <w:rPr>
          <w:rFonts w:eastAsia="Calibri" w:cs="Arial"/>
          <w:sz w:val="23"/>
          <w:szCs w:val="23"/>
          <w:lang w:val="de-DE" w:eastAsia="en-US"/>
        </w:rPr>
        <w:t>Nach Artikel 19 der europäischen Kosmetikverordnung</w:t>
      </w:r>
      <w:r w:rsidR="005C3147">
        <w:rPr>
          <w:rFonts w:eastAsia="Calibri" w:cs="Arial"/>
          <w:sz w:val="23"/>
          <w:szCs w:val="23"/>
          <w:lang w:val="de-DE" w:eastAsia="en-US"/>
        </w:rPr>
        <w:t xml:space="preserve"> (EG)</w:t>
      </w:r>
      <w:r w:rsidRPr="00B40836">
        <w:rPr>
          <w:rFonts w:eastAsia="Calibri" w:cs="Arial"/>
          <w:sz w:val="23"/>
          <w:szCs w:val="23"/>
          <w:lang w:val="de-DE" w:eastAsia="en-US"/>
        </w:rPr>
        <w:t xml:space="preserve"> Nr. 1223/2009 (EU-KosmetikVO) ist bei Produkten mit der Mindesthaltbarkeit von größer 30 Monaten anzugeben</w:t>
      </w:r>
      <w:r w:rsidR="003878B6" w:rsidRPr="00D37CDE">
        <w:rPr>
          <w:rFonts w:eastAsia="Calibri" w:cs="Arial"/>
          <w:sz w:val="23"/>
          <w:szCs w:val="23"/>
          <w:lang w:val="de-DE" w:eastAsia="en-US"/>
        </w:rPr>
        <w:t>,</w:t>
      </w:r>
      <w:r w:rsidRPr="00B40836">
        <w:rPr>
          <w:rFonts w:eastAsia="Calibri" w:cs="Arial"/>
          <w:sz w:val="23"/>
          <w:szCs w:val="23"/>
          <w:lang w:val="de-DE" w:eastAsia="en-US"/>
        </w:rPr>
        <w:t xml:space="preserve"> wie lange das Mittel nach dem Öffnen sicher ist und ohne Schaden für den Verbraucher verwendet werden kann. Diese Information wird durch das in Anhang VII Nummer 2 dargestellte Symbol</w:t>
      </w:r>
      <w:r w:rsidR="005C3147">
        <w:rPr>
          <w:rFonts w:eastAsia="Calibri" w:cs="Arial"/>
          <w:sz w:val="23"/>
          <w:szCs w:val="23"/>
          <w:lang w:val="de-DE" w:eastAsia="en-US"/>
        </w:rPr>
        <w:t xml:space="preserve"> </w:t>
      </w:r>
      <w:r w:rsidR="005C3147" w:rsidRPr="00B40836">
        <w:rPr>
          <w:rFonts w:eastAsia="Calibri" w:cs="Arial"/>
          <w:sz w:val="23"/>
          <w:szCs w:val="23"/>
          <w:lang w:val="de-DE" w:eastAsia="en-US"/>
        </w:rPr>
        <w:t>(geöffneter Cremetiegel)</w:t>
      </w:r>
      <w:r w:rsidRPr="00B40836">
        <w:rPr>
          <w:rFonts w:eastAsia="Calibri" w:cs="Arial"/>
          <w:sz w:val="23"/>
          <w:szCs w:val="23"/>
          <w:lang w:val="de-DE" w:eastAsia="en-US"/>
        </w:rPr>
        <w:t>, gefolgt von dem Zeitraum (ausgedrückt in Monaten und/oder Jahren) angegeben.</w:t>
      </w:r>
    </w:p>
    <w:p w14:paraId="41D7D57B" w14:textId="4EBB1D16" w:rsidR="00A6144C" w:rsidRDefault="00012BB3" w:rsidP="00820213">
      <w:pPr>
        <w:spacing w:after="160" w:line="256" w:lineRule="auto"/>
        <w:ind w:left="709"/>
        <w:jc w:val="both"/>
        <w:rPr>
          <w:rFonts w:eastAsia="Calibri" w:cs="Arial"/>
          <w:sz w:val="23"/>
          <w:szCs w:val="23"/>
          <w:lang w:val="de-DE" w:eastAsia="en-US"/>
        </w:rPr>
      </w:pPr>
      <w:r>
        <w:rPr>
          <w:noProof/>
          <w:lang w:val="de-DE"/>
        </w:rPr>
        <w:drawing>
          <wp:inline distT="0" distB="0" distL="0" distR="0" wp14:anchorId="7B57BF63" wp14:editId="5ED229CD">
            <wp:extent cx="664265" cy="795426"/>
            <wp:effectExtent l="0" t="0" r="254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74332" cy="807481"/>
                    </a:xfrm>
                    <a:prstGeom prst="rect">
                      <a:avLst/>
                    </a:prstGeom>
                  </pic:spPr>
                </pic:pic>
              </a:graphicData>
            </a:graphic>
          </wp:inline>
        </w:drawing>
      </w:r>
      <w:r w:rsidR="00B40836" w:rsidRPr="00B40836">
        <w:rPr>
          <w:rFonts w:eastAsia="Calibri" w:cs="Arial"/>
          <w:sz w:val="23"/>
          <w:szCs w:val="23"/>
          <w:lang w:val="de-DE" w:eastAsia="en-US"/>
        </w:rPr>
        <w:t xml:space="preserve"> </w:t>
      </w:r>
      <w:r w:rsidR="00935D2A">
        <w:rPr>
          <w:rFonts w:eastAsia="Calibri" w:cs="Arial"/>
          <w:sz w:val="23"/>
          <w:szCs w:val="23"/>
          <w:lang w:val="de-DE" w:eastAsia="en-US"/>
        </w:rPr>
        <w:t xml:space="preserve"> </w:t>
      </w:r>
    </w:p>
    <w:p w14:paraId="59CD9D61" w14:textId="6CFD11FE" w:rsidR="00B40836" w:rsidRPr="00B40836" w:rsidRDefault="00B40836" w:rsidP="00820213">
      <w:pPr>
        <w:spacing w:after="160" w:line="256" w:lineRule="auto"/>
        <w:ind w:left="709"/>
        <w:jc w:val="both"/>
        <w:rPr>
          <w:rFonts w:eastAsia="Calibri" w:cs="Arial"/>
          <w:sz w:val="23"/>
          <w:szCs w:val="23"/>
          <w:lang w:val="de-DE" w:eastAsia="en-US"/>
        </w:rPr>
      </w:pPr>
      <w:r w:rsidRPr="00B40836">
        <w:rPr>
          <w:rFonts w:eastAsia="Calibri" w:cs="Arial"/>
          <w:sz w:val="23"/>
          <w:szCs w:val="23"/>
          <w:lang w:val="de-DE" w:eastAsia="en-US"/>
        </w:rPr>
        <w:t xml:space="preserve">Diese Anforderung </w:t>
      </w:r>
      <w:r w:rsidR="00A6144C">
        <w:rPr>
          <w:rFonts w:eastAsia="Calibri" w:cs="Arial"/>
          <w:sz w:val="23"/>
          <w:szCs w:val="23"/>
          <w:lang w:val="de-DE" w:eastAsia="en-US"/>
        </w:rPr>
        <w:t>gilt nicht bei</w:t>
      </w:r>
      <w:r w:rsidRPr="00B40836">
        <w:rPr>
          <w:rFonts w:eastAsia="Calibri" w:cs="Arial"/>
          <w:sz w:val="23"/>
          <w:szCs w:val="23"/>
          <w:lang w:val="de-DE" w:eastAsia="en-US"/>
        </w:rPr>
        <w:t xml:space="preserve"> kosmetischen Mitteln, die nur einmal benutzt werden</w:t>
      </w:r>
      <w:r w:rsidR="003878B6" w:rsidRPr="00D37CDE">
        <w:rPr>
          <w:rFonts w:eastAsia="Calibri" w:cs="Arial"/>
          <w:sz w:val="23"/>
          <w:szCs w:val="23"/>
          <w:lang w:val="de-DE" w:eastAsia="en-US"/>
        </w:rPr>
        <w:t xml:space="preserve"> (Sachets, Ampullen)</w:t>
      </w:r>
      <w:r w:rsidRPr="00B40836">
        <w:rPr>
          <w:rFonts w:eastAsia="Calibri" w:cs="Arial"/>
          <w:sz w:val="23"/>
          <w:szCs w:val="23"/>
          <w:lang w:val="de-DE" w:eastAsia="en-US"/>
        </w:rPr>
        <w:t xml:space="preserve"> </w:t>
      </w:r>
      <w:r w:rsidR="00A6144C">
        <w:rPr>
          <w:rFonts w:eastAsia="Calibri" w:cs="Arial"/>
          <w:sz w:val="23"/>
          <w:szCs w:val="23"/>
          <w:lang w:val="de-DE" w:eastAsia="en-US"/>
        </w:rPr>
        <w:t xml:space="preserve">oder </w:t>
      </w:r>
      <w:r w:rsidRPr="00B40836">
        <w:rPr>
          <w:rFonts w:eastAsia="Calibri" w:cs="Arial"/>
          <w:sz w:val="23"/>
          <w:szCs w:val="23"/>
          <w:lang w:val="de-DE" w:eastAsia="en-US"/>
        </w:rPr>
        <w:t xml:space="preserve">bei denen keine Gefahr des Verderbs besteht, </w:t>
      </w:r>
      <w:r w:rsidR="00A6144C">
        <w:rPr>
          <w:rFonts w:eastAsia="Calibri" w:cs="Arial"/>
          <w:sz w:val="23"/>
          <w:szCs w:val="23"/>
          <w:lang w:val="de-DE" w:eastAsia="en-US"/>
        </w:rPr>
        <w:t xml:space="preserve">da diese z.B. </w:t>
      </w:r>
      <w:r w:rsidRPr="00B40836">
        <w:rPr>
          <w:rFonts w:eastAsia="Calibri" w:cs="Arial"/>
          <w:sz w:val="23"/>
          <w:szCs w:val="23"/>
          <w:lang w:val="de-DE" w:eastAsia="en-US"/>
        </w:rPr>
        <w:t>nicht geöffnet werden</w:t>
      </w:r>
      <w:r w:rsidR="003878B6" w:rsidRPr="00D37CDE">
        <w:rPr>
          <w:rFonts w:eastAsia="Calibri" w:cs="Arial"/>
          <w:sz w:val="23"/>
          <w:szCs w:val="23"/>
          <w:lang w:val="de-DE" w:eastAsia="en-US"/>
        </w:rPr>
        <w:t xml:space="preserve"> </w:t>
      </w:r>
      <w:r w:rsidR="00A50CAF">
        <w:rPr>
          <w:rFonts w:eastAsia="Calibri" w:cs="Arial"/>
          <w:sz w:val="23"/>
          <w:szCs w:val="23"/>
          <w:lang w:val="de-DE" w:eastAsia="en-US"/>
        </w:rPr>
        <w:t>können</w:t>
      </w:r>
      <w:r w:rsidR="00955587">
        <w:rPr>
          <w:rFonts w:eastAsia="Calibri" w:cs="Arial"/>
          <w:sz w:val="23"/>
          <w:szCs w:val="23"/>
          <w:lang w:val="de-DE" w:eastAsia="en-US"/>
        </w:rPr>
        <w:t xml:space="preserve"> </w:t>
      </w:r>
      <w:r w:rsidR="00955587" w:rsidRPr="00D37CDE">
        <w:rPr>
          <w:rFonts w:eastAsia="Calibri" w:cs="Arial"/>
          <w:sz w:val="23"/>
          <w:szCs w:val="23"/>
          <w:lang w:val="de-DE" w:eastAsia="en-US"/>
        </w:rPr>
        <w:t>(Aerosole)</w:t>
      </w:r>
      <w:r w:rsidRPr="00B40836">
        <w:rPr>
          <w:rFonts w:eastAsia="Calibri" w:cs="Arial"/>
          <w:sz w:val="23"/>
          <w:szCs w:val="23"/>
          <w:lang w:val="de-DE" w:eastAsia="en-US"/>
        </w:rPr>
        <w:t xml:space="preserve">. </w:t>
      </w:r>
    </w:p>
    <w:p w14:paraId="1227E9C0" w14:textId="0103572E" w:rsidR="0055775F" w:rsidRDefault="00B40836" w:rsidP="00820213">
      <w:pPr>
        <w:spacing w:after="160" w:line="256" w:lineRule="auto"/>
        <w:ind w:left="709"/>
        <w:jc w:val="both"/>
        <w:rPr>
          <w:rFonts w:eastAsia="Calibri" w:cs="Arial"/>
          <w:sz w:val="23"/>
          <w:szCs w:val="23"/>
          <w:lang w:val="de-DE" w:eastAsia="en-US"/>
        </w:rPr>
      </w:pPr>
      <w:r w:rsidRPr="00B40836">
        <w:rPr>
          <w:rFonts w:eastAsia="Calibri" w:cs="Arial"/>
          <w:sz w:val="23"/>
          <w:szCs w:val="23"/>
          <w:lang w:val="de-DE" w:eastAsia="en-US"/>
        </w:rPr>
        <w:t>Die verantwortliche Person muss die Sicherheit im Rahmen des obligatorischen Sicherheitsberichts belegen</w:t>
      </w:r>
      <w:r w:rsidR="00154A2F">
        <w:rPr>
          <w:rFonts w:eastAsia="Calibri" w:cs="Arial"/>
          <w:sz w:val="23"/>
          <w:szCs w:val="23"/>
          <w:lang w:val="de-DE" w:eastAsia="en-US"/>
        </w:rPr>
        <w:t xml:space="preserve">, die entsprechenden Elemente </w:t>
      </w:r>
      <w:r w:rsidR="00955587">
        <w:rPr>
          <w:rFonts w:eastAsia="Calibri" w:cs="Arial"/>
          <w:sz w:val="23"/>
          <w:szCs w:val="23"/>
          <w:lang w:val="de-DE" w:eastAsia="en-US"/>
        </w:rPr>
        <w:t xml:space="preserve">hierfür </w:t>
      </w:r>
      <w:r w:rsidR="00154A2F">
        <w:rPr>
          <w:rFonts w:eastAsia="Calibri" w:cs="Arial"/>
          <w:sz w:val="23"/>
          <w:szCs w:val="23"/>
          <w:lang w:val="de-DE" w:eastAsia="en-US"/>
        </w:rPr>
        <w:t>sind im</w:t>
      </w:r>
      <w:r w:rsidRPr="00B40836">
        <w:rPr>
          <w:rFonts w:eastAsia="Calibri" w:cs="Arial"/>
          <w:sz w:val="23"/>
          <w:szCs w:val="23"/>
          <w:lang w:val="de-DE" w:eastAsia="en-US"/>
        </w:rPr>
        <w:t xml:space="preserve"> Annex I der Verordnung </w:t>
      </w:r>
      <w:r w:rsidR="00154A2F">
        <w:rPr>
          <w:rFonts w:eastAsia="Calibri" w:cs="Arial"/>
          <w:sz w:val="23"/>
          <w:szCs w:val="23"/>
          <w:lang w:val="de-DE" w:eastAsia="en-US"/>
        </w:rPr>
        <w:t>festgelegt</w:t>
      </w:r>
      <w:r w:rsidRPr="00B40836">
        <w:rPr>
          <w:rFonts w:eastAsia="Calibri" w:cs="Arial"/>
          <w:sz w:val="23"/>
          <w:szCs w:val="23"/>
          <w:lang w:val="de-DE" w:eastAsia="en-US"/>
        </w:rPr>
        <w:t>. Im Sicherheitsbericht sind demnach Angaben zur Stabilität des kosmetischen Mittels unter vernünftigerweise vorhersehbaren Lagerbedingungen anzuführen. Dabei sind insbesondere auch die Eigenschaften des Verpackungsmaterials zu berücksichtigen. Die Methodik und die Daten zur Begründung der Haltbarkeit</w:t>
      </w:r>
      <w:r w:rsidR="00D37CDE" w:rsidRPr="00D37CDE">
        <w:rPr>
          <w:rFonts w:eastAsia="Calibri" w:cs="Arial"/>
          <w:sz w:val="23"/>
          <w:szCs w:val="23"/>
          <w:lang w:val="de-DE" w:eastAsia="en-US"/>
        </w:rPr>
        <w:t>sdaten</w:t>
      </w:r>
      <w:r w:rsidR="00154A2F">
        <w:rPr>
          <w:rFonts w:eastAsia="Calibri" w:cs="Arial"/>
          <w:sz w:val="23"/>
          <w:szCs w:val="23"/>
          <w:lang w:val="de-DE" w:eastAsia="en-US"/>
        </w:rPr>
        <w:t xml:space="preserve"> (mikrobiologisch, chemisch-physikalisch und/oder organoleptisch)</w:t>
      </w:r>
      <w:r w:rsidR="00D37CDE" w:rsidRPr="00D37CDE">
        <w:rPr>
          <w:rFonts w:eastAsia="Calibri" w:cs="Arial"/>
          <w:sz w:val="23"/>
          <w:szCs w:val="23"/>
          <w:lang w:val="de-DE" w:eastAsia="en-US"/>
        </w:rPr>
        <w:t xml:space="preserve"> </w:t>
      </w:r>
      <w:r w:rsidRPr="00B40836">
        <w:rPr>
          <w:rFonts w:eastAsia="Calibri" w:cs="Arial"/>
          <w:sz w:val="23"/>
          <w:szCs w:val="23"/>
          <w:lang w:val="de-DE" w:eastAsia="en-US"/>
        </w:rPr>
        <w:t xml:space="preserve">sind im Bericht </w:t>
      </w:r>
      <w:r w:rsidR="0055775F">
        <w:rPr>
          <w:rFonts w:eastAsia="Calibri" w:cs="Arial"/>
          <w:sz w:val="23"/>
          <w:szCs w:val="23"/>
          <w:lang w:val="de-DE" w:eastAsia="en-US"/>
        </w:rPr>
        <w:t xml:space="preserve">ebenfalls mit </w:t>
      </w:r>
      <w:r w:rsidRPr="00B40836">
        <w:rPr>
          <w:rFonts w:eastAsia="Calibri" w:cs="Arial"/>
          <w:sz w:val="23"/>
          <w:szCs w:val="23"/>
          <w:lang w:val="de-DE" w:eastAsia="en-US"/>
        </w:rPr>
        <w:t xml:space="preserve">aufzunehmen. </w:t>
      </w:r>
      <w:r w:rsidR="0055775F">
        <w:rPr>
          <w:rFonts w:eastAsia="Calibri" w:cs="Arial"/>
          <w:sz w:val="23"/>
          <w:szCs w:val="23"/>
          <w:lang w:val="de-DE" w:eastAsia="en-US"/>
        </w:rPr>
        <w:t>Ziel des Sicherheitsberichts ist somit zu beurteilen, ob die Stabilität des kosmetischen Mittels sich auf die Sicherheit und Qualität des Produkts auswirkt.</w:t>
      </w:r>
    </w:p>
    <w:p w14:paraId="7A95A0E5" w14:textId="77777777" w:rsidR="0067077D" w:rsidRPr="0067077D" w:rsidRDefault="00B96829" w:rsidP="00820213">
      <w:pPr>
        <w:ind w:left="709"/>
        <w:jc w:val="both"/>
        <w:rPr>
          <w:sz w:val="16"/>
          <w:szCs w:val="16"/>
          <w:lang w:val="de-DE"/>
        </w:rPr>
      </w:pPr>
      <w:r>
        <w:rPr>
          <w:sz w:val="23"/>
          <w:szCs w:val="23"/>
          <w:lang w:val="de-DE"/>
        </w:rPr>
        <w:t>Zur Festlegung der PAO wird eine GMP-konforme Produktion der Testmuster und Fertigware vorausgesetzt</w:t>
      </w:r>
      <w:r w:rsidR="0067077D">
        <w:rPr>
          <w:sz w:val="23"/>
          <w:szCs w:val="23"/>
          <w:lang w:val="de-DE"/>
        </w:rPr>
        <w:t>:</w:t>
      </w:r>
      <w:hyperlink r:id="rId8" w:history="1">
        <w:r w:rsidR="0067077D" w:rsidRPr="0067077D">
          <w:rPr>
            <w:rStyle w:val="Hyperlink"/>
            <w:szCs w:val="24"/>
          </w:rPr>
          <w:br/>
        </w:r>
        <w:r w:rsidR="0067077D" w:rsidRPr="0067077D">
          <w:rPr>
            <w:rStyle w:val="Hyperlink"/>
            <w:rFonts w:ascii="Tahoma" w:hAnsi="Tahoma" w:cs="Tahoma"/>
            <w:szCs w:val="24"/>
          </w:rPr>
          <w:t>(https://www.ages.at/themen/kosmetik/verantwortliche-person/gute-herstellungspraxis/</w:t>
        </w:r>
      </w:hyperlink>
      <w:r w:rsidRPr="0067077D">
        <w:rPr>
          <w:szCs w:val="24"/>
          <w:lang w:val="de-DE"/>
        </w:rPr>
        <w:t>).</w:t>
      </w:r>
      <w:r w:rsidRPr="0067077D">
        <w:rPr>
          <w:sz w:val="16"/>
          <w:szCs w:val="16"/>
          <w:lang w:val="de-DE"/>
        </w:rPr>
        <w:t xml:space="preserve"> </w:t>
      </w:r>
    </w:p>
    <w:p w14:paraId="594A5C90" w14:textId="77777777" w:rsidR="0067077D" w:rsidRDefault="0067077D" w:rsidP="00820213">
      <w:pPr>
        <w:ind w:left="709"/>
        <w:jc w:val="both"/>
        <w:rPr>
          <w:sz w:val="23"/>
          <w:szCs w:val="23"/>
          <w:lang w:val="de-DE"/>
        </w:rPr>
      </w:pPr>
    </w:p>
    <w:p w14:paraId="14CDE565" w14:textId="65E12E88" w:rsidR="00B96829" w:rsidRDefault="00B03A42" w:rsidP="00820213">
      <w:pPr>
        <w:ind w:left="709"/>
        <w:jc w:val="both"/>
        <w:rPr>
          <w:sz w:val="23"/>
          <w:szCs w:val="23"/>
          <w:lang w:val="de-DE"/>
        </w:rPr>
      </w:pPr>
      <w:r>
        <w:rPr>
          <w:sz w:val="23"/>
          <w:szCs w:val="23"/>
          <w:lang w:val="de-DE"/>
        </w:rPr>
        <w:t xml:space="preserve">Hierfür werden gezielte Stabilitätsprüfungen durchgeführt, welche </w:t>
      </w:r>
      <w:r w:rsidR="003D260F">
        <w:rPr>
          <w:sz w:val="23"/>
          <w:szCs w:val="23"/>
          <w:lang w:val="de-DE"/>
        </w:rPr>
        <w:t xml:space="preserve">chemische, physikalische und mikrobiologische Aspekte abdecken. </w:t>
      </w:r>
      <w:r w:rsidR="00C81693">
        <w:rPr>
          <w:sz w:val="23"/>
          <w:szCs w:val="23"/>
          <w:lang w:val="de-DE"/>
        </w:rPr>
        <w:t xml:space="preserve">Stabilitätsprüfungen sind bereits Teil der Produktentwicklung und müssen durchgeführt werden, bevor das Produkt erstmalig in Verkehr gebracht wird. </w:t>
      </w:r>
      <w:r w:rsidR="005A4CB4">
        <w:rPr>
          <w:sz w:val="23"/>
          <w:szCs w:val="23"/>
          <w:lang w:val="de-DE"/>
        </w:rPr>
        <w:t xml:space="preserve">Eine Extrapolation (hochgerechnete Voraussage) der Ergebnisse aus dem 1. Quartal ist zulässig, die Weiterführung der Überprüfung ist obligatorisch. </w:t>
      </w:r>
      <w:r w:rsidR="00C81693">
        <w:rPr>
          <w:sz w:val="23"/>
          <w:szCs w:val="23"/>
          <w:lang w:val="de-DE"/>
        </w:rPr>
        <w:t>Es muss sichergestellt sein, dass Zusammensetzung des kosmetischen Mittels, das im Rahmen der Stabilitätsprüfung zum Einsatz kam, dem tatsächlich in Verkehr gebrachten Erzeugnis entspricht.</w:t>
      </w:r>
      <w:r w:rsidR="0014114E">
        <w:rPr>
          <w:sz w:val="23"/>
          <w:szCs w:val="23"/>
          <w:lang w:val="de-DE"/>
        </w:rPr>
        <w:t xml:space="preserve"> </w:t>
      </w:r>
    </w:p>
    <w:p w14:paraId="39E60871" w14:textId="77777777" w:rsidR="00B96829" w:rsidRDefault="00B96829" w:rsidP="00820213">
      <w:pPr>
        <w:ind w:left="709"/>
        <w:jc w:val="both"/>
        <w:rPr>
          <w:sz w:val="23"/>
          <w:szCs w:val="23"/>
          <w:lang w:val="de-DE"/>
        </w:rPr>
      </w:pPr>
    </w:p>
    <w:p w14:paraId="03332DDF" w14:textId="77777777" w:rsidR="00820213" w:rsidRDefault="00820213">
      <w:pPr>
        <w:rPr>
          <w:sz w:val="23"/>
          <w:szCs w:val="23"/>
          <w:lang w:val="de-DE"/>
        </w:rPr>
      </w:pPr>
      <w:r>
        <w:rPr>
          <w:sz w:val="23"/>
          <w:szCs w:val="23"/>
          <w:lang w:val="de-DE"/>
        </w:rPr>
        <w:br w:type="page"/>
      </w:r>
    </w:p>
    <w:p w14:paraId="48DEAC18" w14:textId="6641BE6C" w:rsidR="00EC4C61" w:rsidRPr="006A182B" w:rsidRDefault="00EC4C61" w:rsidP="00820213">
      <w:pPr>
        <w:ind w:left="709"/>
        <w:jc w:val="both"/>
        <w:rPr>
          <w:sz w:val="23"/>
          <w:szCs w:val="23"/>
          <w:lang w:val="de-DE"/>
        </w:rPr>
      </w:pPr>
      <w:r>
        <w:rPr>
          <w:sz w:val="23"/>
          <w:szCs w:val="23"/>
          <w:lang w:val="de-DE"/>
        </w:rPr>
        <w:lastRenderedPageBreak/>
        <w:t xml:space="preserve">Alle Stabilitätsprüfungen sollen </w:t>
      </w:r>
      <w:r w:rsidR="00144422">
        <w:rPr>
          <w:sz w:val="23"/>
          <w:szCs w:val="23"/>
          <w:lang w:val="de-DE"/>
        </w:rPr>
        <w:t xml:space="preserve">in </w:t>
      </w:r>
      <w:r>
        <w:rPr>
          <w:sz w:val="23"/>
          <w:szCs w:val="23"/>
          <w:lang w:val="de-DE"/>
        </w:rPr>
        <w:t>dem Behältnis</w:t>
      </w:r>
      <w:r w:rsidR="004316FF">
        <w:rPr>
          <w:sz w:val="23"/>
          <w:szCs w:val="23"/>
          <w:lang w:val="de-DE"/>
        </w:rPr>
        <w:t xml:space="preserve"> (Primärpackmittel mit direktem Produktkontakt)</w:t>
      </w:r>
      <w:r>
        <w:rPr>
          <w:sz w:val="23"/>
          <w:szCs w:val="23"/>
          <w:lang w:val="de-DE"/>
        </w:rPr>
        <w:t>, welches für den Verkehr gedacht ist, durchgeführt werden.</w:t>
      </w:r>
      <w:r w:rsidR="00B03A42">
        <w:rPr>
          <w:sz w:val="23"/>
          <w:szCs w:val="23"/>
          <w:lang w:val="de-DE"/>
        </w:rPr>
        <w:t xml:space="preserve"> </w:t>
      </w:r>
      <w:r w:rsidR="00A50CAF">
        <w:rPr>
          <w:sz w:val="23"/>
          <w:szCs w:val="23"/>
          <w:lang w:val="de-DE"/>
        </w:rPr>
        <w:t>Es sind alle Verpackungsteile zu berücksichtigen – auch z.B. Steigrohre, Versiegelungen oder Einlageplättchen.</w:t>
      </w:r>
    </w:p>
    <w:p w14:paraId="217CF4C7" w14:textId="77777777" w:rsidR="00EC4C61" w:rsidRDefault="00EC4C61" w:rsidP="00820213">
      <w:pPr>
        <w:ind w:left="709"/>
        <w:jc w:val="both"/>
        <w:rPr>
          <w:sz w:val="23"/>
          <w:szCs w:val="23"/>
          <w:lang w:val="de-DE"/>
        </w:rPr>
      </w:pPr>
    </w:p>
    <w:p w14:paraId="7D989D38" w14:textId="77777777" w:rsidR="00857A7E" w:rsidRDefault="00857A7E" w:rsidP="00820213">
      <w:pPr>
        <w:ind w:left="709"/>
        <w:jc w:val="both"/>
        <w:rPr>
          <w:sz w:val="23"/>
          <w:szCs w:val="23"/>
          <w:lang w:val="de-DE"/>
        </w:rPr>
      </w:pPr>
      <w:r w:rsidRPr="006A182B">
        <w:rPr>
          <w:sz w:val="23"/>
          <w:szCs w:val="23"/>
          <w:lang w:val="de-DE"/>
        </w:rPr>
        <w:t>Die im Rahmen der Stabilitätsprüfung erhobenen Werte beziehen sich auf das original verschlossene</w:t>
      </w:r>
      <w:r w:rsidR="0052173E">
        <w:rPr>
          <w:sz w:val="23"/>
          <w:szCs w:val="23"/>
          <w:lang w:val="de-DE"/>
        </w:rPr>
        <w:t xml:space="preserve"> Produkt, welches keinen zusätzlichen externen Einflüssen unterworfen wurde. </w:t>
      </w:r>
      <w:r w:rsidRPr="006A182B">
        <w:rPr>
          <w:sz w:val="23"/>
          <w:szCs w:val="23"/>
          <w:lang w:val="de-DE"/>
        </w:rPr>
        <w:t xml:space="preserve">Für jede </w:t>
      </w:r>
      <w:r w:rsidR="00AC361F">
        <w:rPr>
          <w:sz w:val="23"/>
          <w:szCs w:val="23"/>
          <w:lang w:val="de-DE"/>
        </w:rPr>
        <w:t>Produktvariante</w:t>
      </w:r>
      <w:r w:rsidRPr="006A182B">
        <w:rPr>
          <w:sz w:val="23"/>
          <w:szCs w:val="23"/>
          <w:lang w:val="de-DE"/>
        </w:rPr>
        <w:t xml:space="preserve"> ist es notwendig, einen üblichen Gebrauch zu definieren und eine Simulation der daraus entstehenden zusätzlichen Effekte anzudenken. </w:t>
      </w:r>
      <w:r w:rsidR="00232833">
        <w:rPr>
          <w:sz w:val="23"/>
          <w:szCs w:val="23"/>
          <w:lang w:val="de-DE"/>
        </w:rPr>
        <w:t xml:space="preserve">Hierzu zählen z.B. die Anwendungshäufigkeit und Anwendungsmenge bezogen auf die Verpackungsgröße. Dadurch kann vermieden werden, dass die Haltbarkeit des Produktes vor dem vollständigen Aufbrauchen des Produktes bereits überschritten </w:t>
      </w:r>
      <w:r w:rsidR="00DC3055">
        <w:rPr>
          <w:sz w:val="23"/>
          <w:szCs w:val="23"/>
          <w:lang w:val="de-DE"/>
        </w:rPr>
        <w:t>wird.</w:t>
      </w:r>
    </w:p>
    <w:p w14:paraId="62D46E12" w14:textId="77777777" w:rsidR="006F6DF8" w:rsidRDefault="006F6DF8" w:rsidP="00820213">
      <w:pPr>
        <w:ind w:left="709"/>
        <w:jc w:val="both"/>
        <w:rPr>
          <w:sz w:val="23"/>
          <w:szCs w:val="23"/>
          <w:lang w:val="de-DE"/>
        </w:rPr>
      </w:pPr>
    </w:p>
    <w:p w14:paraId="0A8F84C8" w14:textId="77777777" w:rsidR="006F6DF8" w:rsidRDefault="00CB011A" w:rsidP="00820213">
      <w:pPr>
        <w:ind w:left="709"/>
        <w:jc w:val="both"/>
        <w:rPr>
          <w:sz w:val="23"/>
          <w:szCs w:val="23"/>
          <w:lang w:val="de-DE"/>
        </w:rPr>
      </w:pPr>
      <w:r>
        <w:rPr>
          <w:sz w:val="23"/>
          <w:szCs w:val="23"/>
          <w:lang w:val="de-DE"/>
        </w:rPr>
        <w:t>Erfahrungen aus weiteren Produkten der gleichen Produktgruppe und Verpackungsart können bei der Festlegung der PAO mit</w:t>
      </w:r>
      <w:r w:rsidR="00920A86">
        <w:rPr>
          <w:sz w:val="23"/>
          <w:szCs w:val="23"/>
          <w:lang w:val="de-DE"/>
        </w:rPr>
        <w:t xml:space="preserve"> </w:t>
      </w:r>
      <w:r>
        <w:rPr>
          <w:sz w:val="23"/>
          <w:szCs w:val="23"/>
          <w:lang w:val="de-DE"/>
        </w:rPr>
        <w:t xml:space="preserve">einfließen. </w:t>
      </w:r>
    </w:p>
    <w:p w14:paraId="3EE590C6" w14:textId="77777777" w:rsidR="00857A7E" w:rsidRPr="006A182B" w:rsidRDefault="00857A7E" w:rsidP="00820213">
      <w:pPr>
        <w:ind w:left="709"/>
        <w:jc w:val="both"/>
        <w:rPr>
          <w:sz w:val="23"/>
          <w:szCs w:val="23"/>
          <w:lang w:val="de-DE"/>
        </w:rPr>
      </w:pPr>
    </w:p>
    <w:p w14:paraId="6AB25877" w14:textId="648E8FCD" w:rsidR="00C81693" w:rsidRPr="00E9739C" w:rsidRDefault="00C81693" w:rsidP="00820213">
      <w:pPr>
        <w:ind w:left="709"/>
        <w:jc w:val="both"/>
        <w:rPr>
          <w:sz w:val="23"/>
          <w:szCs w:val="23"/>
          <w:u w:val="single"/>
          <w:lang w:val="de-DE"/>
        </w:rPr>
      </w:pPr>
      <w:r w:rsidRPr="00E9739C">
        <w:rPr>
          <w:sz w:val="23"/>
          <w:szCs w:val="23"/>
          <w:u w:val="single"/>
          <w:lang w:val="de-DE"/>
        </w:rPr>
        <w:t>Checkliste mit Parametern, die bei der Bestimmung der PAO zu berücksichtigen sind</w:t>
      </w:r>
      <w:r w:rsidR="00A50CAF" w:rsidRPr="00A50CAF">
        <w:rPr>
          <w:sz w:val="23"/>
          <w:szCs w:val="23"/>
          <w:lang w:val="de-DE"/>
        </w:rPr>
        <w:t>:</w:t>
      </w:r>
    </w:p>
    <w:p w14:paraId="56F8AEA3" w14:textId="77777777" w:rsidR="00C81693" w:rsidRDefault="00C81693" w:rsidP="00820213">
      <w:pPr>
        <w:ind w:left="709"/>
        <w:jc w:val="both"/>
        <w:rPr>
          <w:sz w:val="23"/>
          <w:szCs w:val="23"/>
          <w:lang w:val="de-DE"/>
        </w:rPr>
      </w:pPr>
    </w:p>
    <w:p w14:paraId="1D508227" w14:textId="77777777" w:rsidR="00C81693" w:rsidRDefault="00C81693" w:rsidP="00820213">
      <w:pPr>
        <w:numPr>
          <w:ilvl w:val="0"/>
          <w:numId w:val="2"/>
        </w:numPr>
        <w:ind w:left="1134"/>
        <w:jc w:val="both"/>
        <w:rPr>
          <w:sz w:val="23"/>
          <w:szCs w:val="23"/>
          <w:lang w:val="de-DE"/>
        </w:rPr>
      </w:pPr>
      <w:r>
        <w:rPr>
          <w:sz w:val="23"/>
          <w:szCs w:val="23"/>
          <w:lang w:val="de-DE"/>
        </w:rPr>
        <w:t>Anwendungshäufigkeit</w:t>
      </w:r>
    </w:p>
    <w:p w14:paraId="349DCAF7" w14:textId="77777777" w:rsidR="00C81693" w:rsidRDefault="00C81693" w:rsidP="00820213">
      <w:pPr>
        <w:numPr>
          <w:ilvl w:val="0"/>
          <w:numId w:val="2"/>
        </w:numPr>
        <w:ind w:left="1134"/>
        <w:jc w:val="both"/>
        <w:rPr>
          <w:sz w:val="23"/>
          <w:szCs w:val="23"/>
          <w:lang w:val="de-DE"/>
        </w:rPr>
      </w:pPr>
      <w:r>
        <w:rPr>
          <w:sz w:val="23"/>
          <w:szCs w:val="23"/>
          <w:lang w:val="de-DE"/>
        </w:rPr>
        <w:t>Anwendungsmenge</w:t>
      </w:r>
    </w:p>
    <w:p w14:paraId="2480336F" w14:textId="77777777" w:rsidR="00C81693" w:rsidRDefault="00C81693" w:rsidP="00820213">
      <w:pPr>
        <w:numPr>
          <w:ilvl w:val="0"/>
          <w:numId w:val="2"/>
        </w:numPr>
        <w:ind w:left="1134"/>
        <w:jc w:val="both"/>
        <w:rPr>
          <w:sz w:val="23"/>
          <w:szCs w:val="23"/>
          <w:lang w:val="de-DE"/>
        </w:rPr>
      </w:pPr>
      <w:r>
        <w:rPr>
          <w:sz w:val="23"/>
          <w:szCs w:val="23"/>
          <w:lang w:val="de-DE"/>
        </w:rPr>
        <w:t xml:space="preserve">bestimmungsgemäße Verwendung </w:t>
      </w:r>
    </w:p>
    <w:p w14:paraId="6541EAA9" w14:textId="77777777" w:rsidR="00C81693" w:rsidRDefault="00C81693" w:rsidP="00820213">
      <w:pPr>
        <w:numPr>
          <w:ilvl w:val="0"/>
          <w:numId w:val="2"/>
        </w:numPr>
        <w:ind w:left="1134"/>
        <w:jc w:val="both"/>
        <w:rPr>
          <w:sz w:val="23"/>
          <w:szCs w:val="23"/>
          <w:lang w:val="de-DE"/>
        </w:rPr>
      </w:pPr>
      <w:r>
        <w:rPr>
          <w:sz w:val="23"/>
          <w:szCs w:val="23"/>
          <w:lang w:val="de-DE"/>
        </w:rPr>
        <w:t>Lagerbedingungen</w:t>
      </w:r>
    </w:p>
    <w:p w14:paraId="2CD43E39" w14:textId="77777777" w:rsidR="00C81693" w:rsidRDefault="00C81693" w:rsidP="00820213">
      <w:pPr>
        <w:numPr>
          <w:ilvl w:val="0"/>
          <w:numId w:val="2"/>
        </w:numPr>
        <w:ind w:left="1134"/>
        <w:jc w:val="both"/>
        <w:rPr>
          <w:sz w:val="23"/>
          <w:szCs w:val="23"/>
          <w:lang w:val="de-DE"/>
        </w:rPr>
      </w:pPr>
      <w:r>
        <w:rPr>
          <w:sz w:val="23"/>
          <w:szCs w:val="23"/>
          <w:lang w:val="de-DE"/>
        </w:rPr>
        <w:t>Rezeptur</w:t>
      </w:r>
    </w:p>
    <w:p w14:paraId="6563C89A" w14:textId="77777777" w:rsidR="00C81693" w:rsidRDefault="00C81693" w:rsidP="00820213">
      <w:pPr>
        <w:numPr>
          <w:ilvl w:val="0"/>
          <w:numId w:val="2"/>
        </w:numPr>
        <w:ind w:left="1134"/>
        <w:jc w:val="both"/>
        <w:rPr>
          <w:sz w:val="23"/>
          <w:szCs w:val="23"/>
          <w:lang w:val="de-DE"/>
        </w:rPr>
      </w:pPr>
      <w:r>
        <w:rPr>
          <w:sz w:val="23"/>
          <w:szCs w:val="23"/>
          <w:lang w:val="de-DE"/>
        </w:rPr>
        <w:t>vernünftigerweise vorhersehbare Verwendung</w:t>
      </w:r>
    </w:p>
    <w:p w14:paraId="4013A91E" w14:textId="77777777" w:rsidR="00C81693" w:rsidRDefault="00C81693" w:rsidP="00820213">
      <w:pPr>
        <w:numPr>
          <w:ilvl w:val="0"/>
          <w:numId w:val="2"/>
        </w:numPr>
        <w:ind w:left="1134"/>
        <w:jc w:val="both"/>
        <w:rPr>
          <w:sz w:val="23"/>
          <w:szCs w:val="23"/>
          <w:lang w:val="de-DE"/>
        </w:rPr>
      </w:pPr>
      <w:r>
        <w:rPr>
          <w:sz w:val="23"/>
          <w:szCs w:val="23"/>
          <w:lang w:val="de-DE"/>
        </w:rPr>
        <w:t>Verpackungsart</w:t>
      </w:r>
    </w:p>
    <w:p w14:paraId="4D4BB053" w14:textId="77777777" w:rsidR="00C81693" w:rsidRDefault="00C81693" w:rsidP="00820213">
      <w:pPr>
        <w:numPr>
          <w:ilvl w:val="0"/>
          <w:numId w:val="2"/>
        </w:numPr>
        <w:ind w:left="1134"/>
        <w:jc w:val="both"/>
        <w:rPr>
          <w:sz w:val="23"/>
          <w:szCs w:val="23"/>
          <w:lang w:val="de-DE"/>
        </w:rPr>
      </w:pPr>
      <w:r>
        <w:rPr>
          <w:sz w:val="23"/>
          <w:szCs w:val="23"/>
          <w:lang w:val="de-DE"/>
        </w:rPr>
        <w:t xml:space="preserve">Verpackungsgröße </w:t>
      </w:r>
    </w:p>
    <w:p w14:paraId="6BB8447B" w14:textId="77777777" w:rsidR="00C81693" w:rsidRDefault="00C81693" w:rsidP="00820213">
      <w:pPr>
        <w:numPr>
          <w:ilvl w:val="0"/>
          <w:numId w:val="2"/>
        </w:numPr>
        <w:ind w:left="1134"/>
        <w:jc w:val="both"/>
        <w:rPr>
          <w:sz w:val="23"/>
          <w:szCs w:val="23"/>
          <w:lang w:val="de-DE"/>
        </w:rPr>
      </w:pPr>
      <w:r>
        <w:rPr>
          <w:sz w:val="23"/>
          <w:szCs w:val="23"/>
          <w:lang w:val="de-DE"/>
        </w:rPr>
        <w:t>Verpackungsmaterial</w:t>
      </w:r>
    </w:p>
    <w:p w14:paraId="172804D8" w14:textId="77777777" w:rsidR="00C81693" w:rsidRDefault="00C81693" w:rsidP="00820213">
      <w:pPr>
        <w:numPr>
          <w:ilvl w:val="0"/>
          <w:numId w:val="2"/>
        </w:numPr>
        <w:ind w:left="1134"/>
        <w:jc w:val="both"/>
        <w:rPr>
          <w:sz w:val="23"/>
          <w:szCs w:val="23"/>
          <w:lang w:val="de-DE"/>
        </w:rPr>
      </w:pPr>
      <w:r>
        <w:rPr>
          <w:sz w:val="23"/>
          <w:szCs w:val="23"/>
          <w:lang w:val="de-DE"/>
        </w:rPr>
        <w:t>Zielgruppe</w:t>
      </w:r>
    </w:p>
    <w:p w14:paraId="07EFC48A" w14:textId="603069B0" w:rsidR="0067077D" w:rsidRDefault="0067077D" w:rsidP="00820213">
      <w:pPr>
        <w:ind w:left="709"/>
        <w:jc w:val="both"/>
        <w:rPr>
          <w:sz w:val="23"/>
          <w:szCs w:val="23"/>
          <w:u w:val="single"/>
          <w:lang w:val="de-DE"/>
        </w:rPr>
      </w:pPr>
    </w:p>
    <w:p w14:paraId="145395FC" w14:textId="77777777" w:rsidR="00EC4C61" w:rsidRDefault="00857A7E" w:rsidP="00820213">
      <w:pPr>
        <w:ind w:left="709"/>
        <w:jc w:val="both"/>
        <w:rPr>
          <w:sz w:val="23"/>
          <w:szCs w:val="23"/>
          <w:lang w:val="de-DE"/>
        </w:rPr>
      </w:pPr>
      <w:r w:rsidRPr="00EC4C61">
        <w:rPr>
          <w:sz w:val="23"/>
          <w:szCs w:val="23"/>
          <w:u w:val="single"/>
          <w:lang w:val="de-DE"/>
        </w:rPr>
        <w:t>Konkrete Beispiel</w:t>
      </w:r>
      <w:r w:rsidR="00144422">
        <w:rPr>
          <w:sz w:val="23"/>
          <w:szCs w:val="23"/>
          <w:u w:val="single"/>
          <w:lang w:val="de-DE"/>
        </w:rPr>
        <w:t>e</w:t>
      </w:r>
      <w:r w:rsidRPr="006A182B">
        <w:rPr>
          <w:sz w:val="23"/>
          <w:szCs w:val="23"/>
          <w:lang w:val="de-DE"/>
        </w:rPr>
        <w:t xml:space="preserve">: </w:t>
      </w:r>
    </w:p>
    <w:p w14:paraId="65ADB2B2" w14:textId="77777777" w:rsidR="0067077D" w:rsidRDefault="0067077D" w:rsidP="00820213">
      <w:pPr>
        <w:ind w:left="709"/>
        <w:jc w:val="both"/>
        <w:rPr>
          <w:sz w:val="23"/>
          <w:szCs w:val="23"/>
          <w:lang w:val="de-DE"/>
        </w:rPr>
      </w:pPr>
    </w:p>
    <w:p w14:paraId="53AD41D0" w14:textId="349BA24D" w:rsidR="00EC4C61" w:rsidRDefault="00857A7E" w:rsidP="00820213">
      <w:pPr>
        <w:ind w:left="709"/>
        <w:jc w:val="both"/>
        <w:rPr>
          <w:sz w:val="23"/>
          <w:szCs w:val="23"/>
          <w:lang w:val="de-DE"/>
        </w:rPr>
      </w:pPr>
      <w:r w:rsidRPr="006A182B">
        <w:rPr>
          <w:sz w:val="23"/>
          <w:szCs w:val="23"/>
          <w:lang w:val="de-DE"/>
        </w:rPr>
        <w:t>Ein Tiegel mit Schraubverschluss, der eine halbfeste Zubereitung</w:t>
      </w:r>
      <w:r w:rsidR="00EC4C61">
        <w:rPr>
          <w:sz w:val="23"/>
          <w:szCs w:val="23"/>
          <w:lang w:val="de-DE"/>
        </w:rPr>
        <w:t xml:space="preserve"> </w:t>
      </w:r>
      <w:r w:rsidRPr="006A182B">
        <w:rPr>
          <w:sz w:val="23"/>
          <w:szCs w:val="23"/>
          <w:lang w:val="de-DE"/>
        </w:rPr>
        <w:t xml:space="preserve">enthält, </w:t>
      </w:r>
      <w:r w:rsidR="00D223FB">
        <w:rPr>
          <w:sz w:val="23"/>
          <w:szCs w:val="23"/>
          <w:lang w:val="de-DE"/>
        </w:rPr>
        <w:t xml:space="preserve">bedarf eines experimentellen </w:t>
      </w:r>
      <w:r w:rsidR="00BC4D9D">
        <w:rPr>
          <w:sz w:val="23"/>
          <w:szCs w:val="23"/>
          <w:lang w:val="de-DE"/>
        </w:rPr>
        <w:t>Nachweises,</w:t>
      </w:r>
      <w:r w:rsidR="00D223FB">
        <w:rPr>
          <w:sz w:val="23"/>
          <w:szCs w:val="23"/>
          <w:lang w:val="de-DE"/>
        </w:rPr>
        <w:t xml:space="preserve"> der die regelmäßige Öffnung und Entnahme simuliert. </w:t>
      </w:r>
      <w:r w:rsidRPr="006A182B">
        <w:rPr>
          <w:sz w:val="23"/>
          <w:szCs w:val="23"/>
          <w:lang w:val="de-DE"/>
        </w:rPr>
        <w:t>Um also eine PAO festzulegen</w:t>
      </w:r>
      <w:r w:rsidR="00AC361F">
        <w:rPr>
          <w:sz w:val="23"/>
          <w:szCs w:val="23"/>
          <w:lang w:val="de-DE"/>
        </w:rPr>
        <w:t>,</w:t>
      </w:r>
      <w:r w:rsidRPr="006A182B">
        <w:rPr>
          <w:sz w:val="23"/>
          <w:szCs w:val="23"/>
          <w:lang w:val="de-DE"/>
        </w:rPr>
        <w:t xml:space="preserve"> wäre ein Gebinde</w:t>
      </w:r>
      <w:r w:rsidR="00EC4C61">
        <w:rPr>
          <w:sz w:val="23"/>
          <w:szCs w:val="23"/>
          <w:lang w:val="de-DE"/>
        </w:rPr>
        <w:t xml:space="preserve"> im Stabilitätstest</w:t>
      </w:r>
      <w:r w:rsidRPr="006A182B">
        <w:rPr>
          <w:sz w:val="23"/>
          <w:szCs w:val="23"/>
          <w:lang w:val="de-DE"/>
        </w:rPr>
        <w:t xml:space="preserve"> mitzuführen</w:t>
      </w:r>
      <w:r w:rsidR="00EC4C61">
        <w:rPr>
          <w:sz w:val="23"/>
          <w:szCs w:val="23"/>
          <w:lang w:val="de-DE"/>
        </w:rPr>
        <w:t>,</w:t>
      </w:r>
      <w:r w:rsidRPr="006A182B">
        <w:rPr>
          <w:sz w:val="23"/>
          <w:szCs w:val="23"/>
          <w:lang w:val="de-DE"/>
        </w:rPr>
        <w:t xml:space="preserve"> aus dem regelmäßig </w:t>
      </w:r>
      <w:r w:rsidR="00EC4C61">
        <w:rPr>
          <w:sz w:val="23"/>
          <w:szCs w:val="23"/>
          <w:lang w:val="de-DE"/>
        </w:rPr>
        <w:t xml:space="preserve">Produkt </w:t>
      </w:r>
      <w:r w:rsidRPr="006A182B">
        <w:rPr>
          <w:sz w:val="23"/>
          <w:szCs w:val="23"/>
          <w:lang w:val="de-DE"/>
        </w:rPr>
        <w:t xml:space="preserve">entnommen wird. </w:t>
      </w:r>
    </w:p>
    <w:p w14:paraId="38C298A9" w14:textId="77777777" w:rsidR="00EC4C61" w:rsidRDefault="00EC4C61" w:rsidP="00820213">
      <w:pPr>
        <w:ind w:left="709"/>
        <w:jc w:val="both"/>
        <w:rPr>
          <w:sz w:val="23"/>
          <w:szCs w:val="23"/>
          <w:lang w:val="de-DE"/>
        </w:rPr>
      </w:pPr>
    </w:p>
    <w:p w14:paraId="1C676BE8" w14:textId="77777777" w:rsidR="00857A7E" w:rsidRDefault="00144422" w:rsidP="00820213">
      <w:pPr>
        <w:ind w:left="709"/>
        <w:jc w:val="both"/>
        <w:rPr>
          <w:sz w:val="23"/>
          <w:szCs w:val="23"/>
          <w:lang w:val="de-DE"/>
        </w:rPr>
      </w:pPr>
      <w:r>
        <w:rPr>
          <w:sz w:val="23"/>
          <w:szCs w:val="23"/>
          <w:lang w:val="de-DE"/>
        </w:rPr>
        <w:t xml:space="preserve">Für eine </w:t>
      </w:r>
      <w:r w:rsidRPr="0010002C">
        <w:rPr>
          <w:b/>
          <w:bCs/>
          <w:sz w:val="23"/>
          <w:szCs w:val="23"/>
          <w:lang w:val="de-DE"/>
        </w:rPr>
        <w:t>Creme</w:t>
      </w:r>
      <w:r>
        <w:rPr>
          <w:sz w:val="23"/>
          <w:szCs w:val="23"/>
          <w:lang w:val="de-DE"/>
        </w:rPr>
        <w:t xml:space="preserve"> wären mindestens f</w:t>
      </w:r>
      <w:r w:rsidR="00857A7E" w:rsidRPr="006A182B">
        <w:rPr>
          <w:sz w:val="23"/>
          <w:szCs w:val="23"/>
          <w:lang w:val="de-DE"/>
        </w:rPr>
        <w:t xml:space="preserve">olgende Parameter </w:t>
      </w:r>
      <w:r w:rsidR="009C22C9">
        <w:rPr>
          <w:sz w:val="23"/>
          <w:szCs w:val="23"/>
          <w:lang w:val="de-DE"/>
        </w:rPr>
        <w:t xml:space="preserve">auf Änderung </w:t>
      </w:r>
      <w:r w:rsidR="00857A7E" w:rsidRPr="006A182B">
        <w:rPr>
          <w:sz w:val="23"/>
          <w:szCs w:val="23"/>
          <w:lang w:val="de-DE"/>
        </w:rPr>
        <w:t>zu überprüfen</w:t>
      </w:r>
      <w:r w:rsidR="00EC4C61">
        <w:rPr>
          <w:sz w:val="23"/>
          <w:szCs w:val="23"/>
          <w:lang w:val="de-DE"/>
        </w:rPr>
        <w:t>,</w:t>
      </w:r>
      <w:r w:rsidR="00857A7E" w:rsidRPr="006A182B">
        <w:rPr>
          <w:sz w:val="23"/>
          <w:szCs w:val="23"/>
          <w:lang w:val="de-DE"/>
        </w:rPr>
        <w:t xml:space="preserve"> falls es sich um eine halbfeste Öl</w:t>
      </w:r>
      <w:r w:rsidR="00EC4C61">
        <w:rPr>
          <w:sz w:val="23"/>
          <w:szCs w:val="23"/>
          <w:lang w:val="de-DE"/>
        </w:rPr>
        <w:t>-</w:t>
      </w:r>
      <w:r w:rsidR="00857A7E" w:rsidRPr="006A182B">
        <w:rPr>
          <w:sz w:val="23"/>
          <w:szCs w:val="23"/>
          <w:lang w:val="de-DE"/>
        </w:rPr>
        <w:t>in</w:t>
      </w:r>
      <w:r w:rsidR="00EC4C61">
        <w:rPr>
          <w:sz w:val="23"/>
          <w:szCs w:val="23"/>
          <w:lang w:val="de-DE"/>
        </w:rPr>
        <w:t>-</w:t>
      </w:r>
      <w:r w:rsidR="00857A7E" w:rsidRPr="006A182B">
        <w:rPr>
          <w:sz w:val="23"/>
          <w:szCs w:val="23"/>
          <w:lang w:val="de-DE"/>
        </w:rPr>
        <w:t>Wasser</w:t>
      </w:r>
      <w:r w:rsidR="00EC4C61">
        <w:rPr>
          <w:sz w:val="23"/>
          <w:szCs w:val="23"/>
          <w:lang w:val="de-DE"/>
        </w:rPr>
        <w:t>-</w:t>
      </w:r>
      <w:r w:rsidR="00857A7E" w:rsidRPr="006A182B">
        <w:rPr>
          <w:sz w:val="23"/>
          <w:szCs w:val="23"/>
          <w:lang w:val="de-DE"/>
        </w:rPr>
        <w:t>Emulsion handelt:</w:t>
      </w:r>
    </w:p>
    <w:p w14:paraId="46A354F5" w14:textId="77777777" w:rsidR="0067077D" w:rsidRPr="006A182B" w:rsidRDefault="0067077D" w:rsidP="00820213">
      <w:pPr>
        <w:ind w:left="709"/>
        <w:jc w:val="both"/>
        <w:rPr>
          <w:sz w:val="23"/>
          <w:szCs w:val="23"/>
          <w:lang w:val="de-DE"/>
        </w:rPr>
      </w:pPr>
    </w:p>
    <w:p w14:paraId="02FF2542" w14:textId="77777777" w:rsidR="00FE54D7" w:rsidRDefault="00300ADE" w:rsidP="00820213">
      <w:pPr>
        <w:numPr>
          <w:ilvl w:val="0"/>
          <w:numId w:val="1"/>
        </w:numPr>
        <w:tabs>
          <w:tab w:val="clear" w:pos="360"/>
          <w:tab w:val="num" w:pos="993"/>
        </w:tabs>
        <w:ind w:left="993" w:hanging="283"/>
        <w:jc w:val="both"/>
        <w:rPr>
          <w:sz w:val="23"/>
          <w:szCs w:val="23"/>
          <w:lang w:val="de-DE"/>
        </w:rPr>
      </w:pPr>
      <w:r>
        <w:rPr>
          <w:sz w:val="23"/>
          <w:szCs w:val="23"/>
          <w:lang w:val="de-DE"/>
        </w:rPr>
        <w:t xml:space="preserve">Sensorik (Aussehen, </w:t>
      </w:r>
      <w:r w:rsidR="00C17D1A">
        <w:rPr>
          <w:sz w:val="23"/>
          <w:szCs w:val="23"/>
          <w:lang w:val="de-DE"/>
        </w:rPr>
        <w:t xml:space="preserve">Farbe, </w:t>
      </w:r>
      <w:r>
        <w:rPr>
          <w:sz w:val="23"/>
          <w:szCs w:val="23"/>
          <w:lang w:val="de-DE"/>
        </w:rPr>
        <w:t>Haptik</w:t>
      </w:r>
      <w:r w:rsidR="00C17D1A">
        <w:rPr>
          <w:sz w:val="23"/>
          <w:szCs w:val="23"/>
          <w:lang w:val="de-DE"/>
        </w:rPr>
        <w:t xml:space="preserve"> auf der Haut</w:t>
      </w:r>
      <w:r>
        <w:rPr>
          <w:sz w:val="23"/>
          <w:szCs w:val="23"/>
          <w:lang w:val="de-DE"/>
        </w:rPr>
        <w:t>, Geruch</w:t>
      </w:r>
      <w:r w:rsidR="00C17D1A">
        <w:rPr>
          <w:sz w:val="23"/>
          <w:szCs w:val="23"/>
          <w:lang w:val="de-DE"/>
        </w:rPr>
        <w:t>, etc.</w:t>
      </w:r>
      <w:r w:rsidR="00FE54D7">
        <w:rPr>
          <w:sz w:val="23"/>
          <w:szCs w:val="23"/>
          <w:lang w:val="de-DE"/>
        </w:rPr>
        <w:t>)</w:t>
      </w:r>
    </w:p>
    <w:p w14:paraId="1144F7D2" w14:textId="77777777" w:rsidR="00FE54D7" w:rsidRDefault="00FE54D7" w:rsidP="00820213">
      <w:pPr>
        <w:numPr>
          <w:ilvl w:val="0"/>
          <w:numId w:val="1"/>
        </w:numPr>
        <w:tabs>
          <w:tab w:val="clear" w:pos="360"/>
          <w:tab w:val="num" w:pos="993"/>
        </w:tabs>
        <w:ind w:left="993" w:hanging="283"/>
        <w:jc w:val="both"/>
        <w:rPr>
          <w:sz w:val="23"/>
          <w:szCs w:val="23"/>
          <w:lang w:val="de-DE"/>
        </w:rPr>
      </w:pPr>
      <w:r w:rsidRPr="006A182B">
        <w:rPr>
          <w:sz w:val="23"/>
          <w:szCs w:val="23"/>
          <w:lang w:val="de-DE"/>
        </w:rPr>
        <w:t xml:space="preserve">Mikrobiologischer Status </w:t>
      </w:r>
    </w:p>
    <w:p w14:paraId="1DE3F887" w14:textId="77777777" w:rsidR="00FE54D7" w:rsidRPr="006A182B" w:rsidRDefault="00FE54D7" w:rsidP="00820213">
      <w:pPr>
        <w:numPr>
          <w:ilvl w:val="0"/>
          <w:numId w:val="1"/>
        </w:numPr>
        <w:tabs>
          <w:tab w:val="clear" w:pos="360"/>
          <w:tab w:val="num" w:pos="993"/>
        </w:tabs>
        <w:ind w:left="993" w:hanging="283"/>
        <w:jc w:val="both"/>
        <w:rPr>
          <w:sz w:val="23"/>
          <w:szCs w:val="23"/>
          <w:lang w:val="de-DE"/>
        </w:rPr>
      </w:pPr>
      <w:r w:rsidRPr="006A182B">
        <w:rPr>
          <w:sz w:val="23"/>
          <w:szCs w:val="23"/>
          <w:lang w:val="de-DE"/>
        </w:rPr>
        <w:t xml:space="preserve">pH-Wert </w:t>
      </w:r>
    </w:p>
    <w:p w14:paraId="4DC2173A" w14:textId="77777777" w:rsidR="00857A7E" w:rsidRPr="006A182B" w:rsidRDefault="00857A7E" w:rsidP="00820213">
      <w:pPr>
        <w:numPr>
          <w:ilvl w:val="0"/>
          <w:numId w:val="1"/>
        </w:numPr>
        <w:tabs>
          <w:tab w:val="clear" w:pos="360"/>
          <w:tab w:val="num" w:pos="993"/>
        </w:tabs>
        <w:ind w:left="993" w:hanging="283"/>
        <w:jc w:val="both"/>
        <w:rPr>
          <w:sz w:val="23"/>
          <w:szCs w:val="23"/>
          <w:lang w:val="de-DE"/>
        </w:rPr>
      </w:pPr>
      <w:r w:rsidRPr="006A182B">
        <w:rPr>
          <w:sz w:val="23"/>
          <w:szCs w:val="23"/>
          <w:lang w:val="de-DE"/>
        </w:rPr>
        <w:t>Viskosität</w:t>
      </w:r>
      <w:r w:rsidR="00C17D1A">
        <w:rPr>
          <w:sz w:val="23"/>
          <w:szCs w:val="23"/>
          <w:lang w:val="de-DE"/>
        </w:rPr>
        <w:t xml:space="preserve">, </w:t>
      </w:r>
      <w:r w:rsidR="00FE54D7">
        <w:rPr>
          <w:sz w:val="23"/>
          <w:szCs w:val="23"/>
          <w:lang w:val="de-DE"/>
        </w:rPr>
        <w:t>Dichte</w:t>
      </w:r>
    </w:p>
    <w:p w14:paraId="2A01F126" w14:textId="77777777" w:rsidR="00FE54D7" w:rsidRPr="006A182B" w:rsidRDefault="009C22C9" w:rsidP="00820213">
      <w:pPr>
        <w:numPr>
          <w:ilvl w:val="0"/>
          <w:numId w:val="1"/>
        </w:numPr>
        <w:tabs>
          <w:tab w:val="clear" w:pos="360"/>
          <w:tab w:val="num" w:pos="993"/>
        </w:tabs>
        <w:ind w:left="993" w:hanging="283"/>
        <w:jc w:val="both"/>
        <w:rPr>
          <w:sz w:val="23"/>
          <w:szCs w:val="23"/>
          <w:lang w:val="de-DE"/>
        </w:rPr>
      </w:pPr>
      <w:r>
        <w:rPr>
          <w:sz w:val="23"/>
          <w:szCs w:val="23"/>
          <w:lang w:val="de-DE"/>
        </w:rPr>
        <w:t>Gewicht</w:t>
      </w:r>
      <w:r w:rsidR="00FE54D7">
        <w:rPr>
          <w:sz w:val="23"/>
          <w:szCs w:val="23"/>
          <w:lang w:val="de-DE"/>
        </w:rPr>
        <w:t xml:space="preserve"> (z.B. Wasser</w:t>
      </w:r>
      <w:r w:rsidR="000D44F4">
        <w:rPr>
          <w:sz w:val="23"/>
          <w:szCs w:val="23"/>
          <w:lang w:val="de-DE"/>
        </w:rPr>
        <w:t>verlust</w:t>
      </w:r>
      <w:r w:rsidR="00FE54D7">
        <w:rPr>
          <w:sz w:val="23"/>
          <w:szCs w:val="23"/>
          <w:lang w:val="de-DE"/>
        </w:rPr>
        <w:t xml:space="preserve"> zur Überprüfung der </w:t>
      </w:r>
      <w:r>
        <w:rPr>
          <w:sz w:val="23"/>
          <w:szCs w:val="23"/>
          <w:lang w:val="de-DE"/>
        </w:rPr>
        <w:t>Dicht</w:t>
      </w:r>
      <w:r w:rsidR="007C08BE">
        <w:rPr>
          <w:sz w:val="23"/>
          <w:szCs w:val="23"/>
          <w:lang w:val="de-DE"/>
        </w:rPr>
        <w:t>igkeit des Behältnisses</w:t>
      </w:r>
      <w:r w:rsidR="00FE54D7">
        <w:rPr>
          <w:sz w:val="23"/>
          <w:szCs w:val="23"/>
          <w:lang w:val="de-DE"/>
        </w:rPr>
        <w:t xml:space="preserve"> unter Anwendungsbedingungen)</w:t>
      </w:r>
    </w:p>
    <w:p w14:paraId="278D19EB" w14:textId="77777777" w:rsidR="00027B39" w:rsidRDefault="00027B39" w:rsidP="00820213">
      <w:pPr>
        <w:ind w:left="709"/>
        <w:jc w:val="both"/>
        <w:rPr>
          <w:sz w:val="23"/>
          <w:szCs w:val="23"/>
          <w:lang w:val="de-DE"/>
        </w:rPr>
      </w:pPr>
    </w:p>
    <w:p w14:paraId="3A2D4CDF" w14:textId="77777777" w:rsidR="00D223FB" w:rsidRDefault="00FE54D7" w:rsidP="00820213">
      <w:pPr>
        <w:ind w:left="709"/>
        <w:jc w:val="both"/>
        <w:rPr>
          <w:sz w:val="23"/>
          <w:szCs w:val="23"/>
          <w:lang w:val="de-DE"/>
        </w:rPr>
      </w:pPr>
      <w:r>
        <w:rPr>
          <w:sz w:val="23"/>
          <w:szCs w:val="23"/>
          <w:lang w:val="de-DE"/>
        </w:rPr>
        <w:t>Zusätzliche</w:t>
      </w:r>
      <w:r w:rsidR="00027B39">
        <w:rPr>
          <w:sz w:val="23"/>
          <w:szCs w:val="23"/>
          <w:lang w:val="de-DE"/>
        </w:rPr>
        <w:t xml:space="preserve"> Einflussfaktoren </w:t>
      </w:r>
      <w:r>
        <w:rPr>
          <w:sz w:val="23"/>
          <w:szCs w:val="23"/>
          <w:lang w:val="de-DE"/>
        </w:rPr>
        <w:t xml:space="preserve">sind zu </w:t>
      </w:r>
      <w:r w:rsidR="00027B39">
        <w:rPr>
          <w:sz w:val="23"/>
          <w:szCs w:val="23"/>
          <w:lang w:val="de-DE"/>
        </w:rPr>
        <w:t>berücksichtigen und</w:t>
      </w:r>
      <w:r>
        <w:rPr>
          <w:sz w:val="23"/>
          <w:szCs w:val="23"/>
          <w:lang w:val="de-DE"/>
        </w:rPr>
        <w:t xml:space="preserve"> sollten zu ergänzenden Untersuchungen führen, wie</w:t>
      </w:r>
      <w:r w:rsidR="007C08BE">
        <w:rPr>
          <w:sz w:val="23"/>
          <w:szCs w:val="23"/>
          <w:lang w:val="de-DE"/>
        </w:rPr>
        <w:t xml:space="preserve"> beispielsweise</w:t>
      </w:r>
      <w:r>
        <w:rPr>
          <w:sz w:val="23"/>
          <w:szCs w:val="23"/>
          <w:lang w:val="de-DE"/>
        </w:rPr>
        <w:t>:</w:t>
      </w:r>
    </w:p>
    <w:p w14:paraId="6B28216A" w14:textId="7828395B" w:rsidR="00027B39" w:rsidRPr="006A182B" w:rsidRDefault="00027B39" w:rsidP="00820213">
      <w:pPr>
        <w:ind w:left="709"/>
        <w:jc w:val="both"/>
        <w:rPr>
          <w:sz w:val="23"/>
          <w:szCs w:val="23"/>
          <w:lang w:val="de-DE"/>
        </w:rPr>
      </w:pPr>
      <w:r>
        <w:rPr>
          <w:sz w:val="23"/>
          <w:szCs w:val="23"/>
          <w:lang w:val="de-DE"/>
        </w:rPr>
        <w:t xml:space="preserve"> </w:t>
      </w:r>
    </w:p>
    <w:p w14:paraId="7D96BF90" w14:textId="77777777" w:rsidR="00EC4C61" w:rsidRDefault="00FE54D7" w:rsidP="00820213">
      <w:pPr>
        <w:numPr>
          <w:ilvl w:val="0"/>
          <w:numId w:val="1"/>
        </w:numPr>
        <w:tabs>
          <w:tab w:val="clear" w:pos="360"/>
          <w:tab w:val="num" w:pos="993"/>
        </w:tabs>
        <w:ind w:left="993" w:hanging="283"/>
        <w:jc w:val="both"/>
        <w:rPr>
          <w:sz w:val="23"/>
          <w:szCs w:val="23"/>
          <w:lang w:val="de-DE"/>
        </w:rPr>
      </w:pPr>
      <w:r w:rsidRPr="006A182B">
        <w:rPr>
          <w:sz w:val="23"/>
          <w:szCs w:val="23"/>
          <w:lang w:val="de-DE"/>
        </w:rPr>
        <w:t>Chemische Gehaltsbestimmung</w:t>
      </w:r>
      <w:r>
        <w:rPr>
          <w:sz w:val="23"/>
          <w:szCs w:val="23"/>
          <w:lang w:val="de-DE"/>
        </w:rPr>
        <w:t xml:space="preserve"> von Wirkstoffen (z.B. Lichtschutzfilter bei Sonnenschutzprodukten)</w:t>
      </w:r>
    </w:p>
    <w:p w14:paraId="1B3FF26C" w14:textId="77777777" w:rsidR="00FE54D7" w:rsidRDefault="00FE54D7" w:rsidP="00820213">
      <w:pPr>
        <w:ind w:left="709"/>
        <w:jc w:val="both"/>
        <w:rPr>
          <w:sz w:val="23"/>
          <w:szCs w:val="23"/>
          <w:lang w:val="de-DE"/>
        </w:rPr>
      </w:pPr>
    </w:p>
    <w:p w14:paraId="7F43DD7E" w14:textId="3F9A73AE" w:rsidR="00857A7E" w:rsidRDefault="00857A7E" w:rsidP="00820213">
      <w:pPr>
        <w:ind w:left="709"/>
        <w:jc w:val="both"/>
        <w:rPr>
          <w:sz w:val="23"/>
          <w:szCs w:val="23"/>
          <w:lang w:val="de-DE"/>
        </w:rPr>
      </w:pPr>
      <w:r w:rsidRPr="006A182B">
        <w:rPr>
          <w:sz w:val="23"/>
          <w:szCs w:val="23"/>
          <w:lang w:val="de-DE"/>
        </w:rPr>
        <w:t xml:space="preserve">Für ein </w:t>
      </w:r>
      <w:r w:rsidRPr="00EC4C61">
        <w:rPr>
          <w:b/>
          <w:sz w:val="23"/>
          <w:szCs w:val="23"/>
          <w:lang w:val="de-DE"/>
        </w:rPr>
        <w:t>Duschgel</w:t>
      </w:r>
      <w:r w:rsidRPr="006A182B">
        <w:rPr>
          <w:sz w:val="23"/>
          <w:szCs w:val="23"/>
          <w:lang w:val="de-DE"/>
        </w:rPr>
        <w:t xml:space="preserve"> könnten folgende Kriterien sinnvoll sein: </w:t>
      </w:r>
    </w:p>
    <w:p w14:paraId="2B72E2A0" w14:textId="77777777" w:rsidR="00D223FB" w:rsidRPr="006A182B" w:rsidRDefault="00D223FB" w:rsidP="00820213">
      <w:pPr>
        <w:ind w:left="709"/>
        <w:jc w:val="both"/>
        <w:rPr>
          <w:sz w:val="23"/>
          <w:szCs w:val="23"/>
          <w:lang w:val="de-DE"/>
        </w:rPr>
      </w:pPr>
    </w:p>
    <w:p w14:paraId="699516D1" w14:textId="77777777" w:rsidR="000D44F4" w:rsidRDefault="000D44F4" w:rsidP="00820213">
      <w:pPr>
        <w:numPr>
          <w:ilvl w:val="0"/>
          <w:numId w:val="1"/>
        </w:numPr>
        <w:tabs>
          <w:tab w:val="clear" w:pos="360"/>
          <w:tab w:val="num" w:pos="993"/>
        </w:tabs>
        <w:ind w:left="993" w:hanging="283"/>
        <w:jc w:val="both"/>
        <w:rPr>
          <w:sz w:val="23"/>
          <w:szCs w:val="23"/>
          <w:lang w:val="de-DE"/>
        </w:rPr>
      </w:pPr>
      <w:r>
        <w:rPr>
          <w:sz w:val="23"/>
          <w:szCs w:val="23"/>
          <w:lang w:val="de-DE"/>
        </w:rPr>
        <w:t>Sensorik (Aussehen, Farbe, Haptik auf der Haut, Geruch, Schaumverhalten, etc.)</w:t>
      </w:r>
    </w:p>
    <w:p w14:paraId="17994D6F" w14:textId="77777777" w:rsidR="000D44F4" w:rsidRDefault="000D44F4" w:rsidP="00820213">
      <w:pPr>
        <w:numPr>
          <w:ilvl w:val="0"/>
          <w:numId w:val="1"/>
        </w:numPr>
        <w:tabs>
          <w:tab w:val="clear" w:pos="360"/>
          <w:tab w:val="num" w:pos="993"/>
        </w:tabs>
        <w:ind w:left="993" w:hanging="283"/>
        <w:jc w:val="both"/>
        <w:rPr>
          <w:sz w:val="23"/>
          <w:szCs w:val="23"/>
          <w:lang w:val="de-DE"/>
        </w:rPr>
      </w:pPr>
      <w:r w:rsidRPr="006A182B">
        <w:rPr>
          <w:sz w:val="23"/>
          <w:szCs w:val="23"/>
          <w:lang w:val="de-DE"/>
        </w:rPr>
        <w:t xml:space="preserve">Mikrobiologischer Status </w:t>
      </w:r>
    </w:p>
    <w:p w14:paraId="6F3C5850" w14:textId="77777777" w:rsidR="000D44F4" w:rsidRPr="006A182B" w:rsidRDefault="000D44F4" w:rsidP="00820213">
      <w:pPr>
        <w:numPr>
          <w:ilvl w:val="0"/>
          <w:numId w:val="1"/>
        </w:numPr>
        <w:tabs>
          <w:tab w:val="clear" w:pos="360"/>
          <w:tab w:val="num" w:pos="993"/>
        </w:tabs>
        <w:ind w:left="993" w:hanging="283"/>
        <w:jc w:val="both"/>
        <w:rPr>
          <w:sz w:val="23"/>
          <w:szCs w:val="23"/>
          <w:lang w:val="de-DE"/>
        </w:rPr>
      </w:pPr>
      <w:r w:rsidRPr="006A182B">
        <w:rPr>
          <w:sz w:val="23"/>
          <w:szCs w:val="23"/>
          <w:lang w:val="de-DE"/>
        </w:rPr>
        <w:t xml:space="preserve">pH-Wert </w:t>
      </w:r>
    </w:p>
    <w:p w14:paraId="7914EFB8" w14:textId="77777777" w:rsidR="000D44F4" w:rsidRPr="006A182B" w:rsidRDefault="000D44F4" w:rsidP="00820213">
      <w:pPr>
        <w:numPr>
          <w:ilvl w:val="0"/>
          <w:numId w:val="1"/>
        </w:numPr>
        <w:tabs>
          <w:tab w:val="clear" w:pos="360"/>
          <w:tab w:val="num" w:pos="993"/>
        </w:tabs>
        <w:ind w:left="993" w:hanging="283"/>
        <w:jc w:val="both"/>
        <w:rPr>
          <w:sz w:val="23"/>
          <w:szCs w:val="23"/>
          <w:lang w:val="de-DE"/>
        </w:rPr>
      </w:pPr>
      <w:r w:rsidRPr="006A182B">
        <w:rPr>
          <w:sz w:val="23"/>
          <w:szCs w:val="23"/>
          <w:lang w:val="de-DE"/>
        </w:rPr>
        <w:t>Viskosität</w:t>
      </w:r>
      <w:r>
        <w:rPr>
          <w:sz w:val="23"/>
          <w:szCs w:val="23"/>
          <w:lang w:val="de-DE"/>
        </w:rPr>
        <w:t>, Dichte</w:t>
      </w:r>
    </w:p>
    <w:p w14:paraId="333D4D05" w14:textId="77777777" w:rsidR="000D44F4" w:rsidRPr="006A182B" w:rsidRDefault="000D44F4" w:rsidP="00820213">
      <w:pPr>
        <w:numPr>
          <w:ilvl w:val="0"/>
          <w:numId w:val="1"/>
        </w:numPr>
        <w:tabs>
          <w:tab w:val="clear" w:pos="360"/>
          <w:tab w:val="num" w:pos="993"/>
        </w:tabs>
        <w:ind w:left="993" w:hanging="283"/>
        <w:jc w:val="both"/>
        <w:rPr>
          <w:sz w:val="23"/>
          <w:szCs w:val="23"/>
          <w:lang w:val="de-DE"/>
        </w:rPr>
      </w:pPr>
      <w:r>
        <w:rPr>
          <w:sz w:val="23"/>
          <w:szCs w:val="23"/>
          <w:lang w:val="de-DE"/>
        </w:rPr>
        <w:t>Gewicht (z.B. Wasserverlust zur Überprüfung der Dichtigkeit des Behältnisses unter Anwendungsbedingungen)</w:t>
      </w:r>
    </w:p>
    <w:p w14:paraId="51C0974D" w14:textId="77777777" w:rsidR="00857A7E" w:rsidRDefault="00857A7E" w:rsidP="00820213">
      <w:pPr>
        <w:ind w:left="709"/>
        <w:jc w:val="both"/>
        <w:rPr>
          <w:sz w:val="23"/>
          <w:szCs w:val="23"/>
          <w:lang w:val="de-DE"/>
        </w:rPr>
      </w:pPr>
    </w:p>
    <w:p w14:paraId="647940AF" w14:textId="716CDA7B" w:rsidR="000D627F" w:rsidRDefault="000D627F" w:rsidP="00820213">
      <w:pPr>
        <w:ind w:left="709"/>
        <w:jc w:val="both"/>
        <w:rPr>
          <w:sz w:val="23"/>
          <w:szCs w:val="23"/>
          <w:lang w:val="de-DE"/>
        </w:rPr>
      </w:pPr>
      <w:r>
        <w:rPr>
          <w:sz w:val="23"/>
          <w:szCs w:val="23"/>
          <w:lang w:val="de-DE"/>
        </w:rPr>
        <w:t xml:space="preserve">Zusätzliche </w:t>
      </w:r>
      <w:r w:rsidRPr="003C6C9C">
        <w:rPr>
          <w:sz w:val="23"/>
          <w:szCs w:val="23"/>
          <w:lang w:val="de-DE"/>
        </w:rPr>
        <w:t xml:space="preserve">Einflussfaktoren sind zu berücksichtigen und sollten zu ergänzenden Untersuchungen führen, wie z.B.: </w:t>
      </w:r>
    </w:p>
    <w:p w14:paraId="78069006" w14:textId="77777777" w:rsidR="00D223FB" w:rsidRPr="003C6C9C" w:rsidRDefault="00D223FB" w:rsidP="00820213">
      <w:pPr>
        <w:ind w:left="709"/>
        <w:jc w:val="both"/>
        <w:rPr>
          <w:sz w:val="23"/>
          <w:szCs w:val="23"/>
          <w:lang w:val="de-DE"/>
        </w:rPr>
      </w:pPr>
    </w:p>
    <w:p w14:paraId="1AB36001" w14:textId="77777777" w:rsidR="000D627F" w:rsidRPr="003C6C9C" w:rsidRDefault="000D627F" w:rsidP="00820213">
      <w:pPr>
        <w:numPr>
          <w:ilvl w:val="0"/>
          <w:numId w:val="1"/>
        </w:numPr>
        <w:tabs>
          <w:tab w:val="clear" w:pos="360"/>
          <w:tab w:val="num" w:pos="993"/>
        </w:tabs>
        <w:ind w:left="993" w:hanging="283"/>
        <w:jc w:val="both"/>
        <w:rPr>
          <w:sz w:val="23"/>
          <w:szCs w:val="23"/>
          <w:lang w:val="de-DE"/>
        </w:rPr>
      </w:pPr>
      <w:r w:rsidRPr="003C6C9C">
        <w:rPr>
          <w:sz w:val="23"/>
          <w:szCs w:val="23"/>
          <w:lang w:val="de-DE"/>
        </w:rPr>
        <w:t xml:space="preserve">Chemische Gehaltsbestimmung von </w:t>
      </w:r>
      <w:r w:rsidR="003C6C9C" w:rsidRPr="003C6C9C">
        <w:rPr>
          <w:sz w:val="23"/>
          <w:szCs w:val="23"/>
          <w:lang w:val="de-DE"/>
        </w:rPr>
        <w:t>Kontaminanten</w:t>
      </w:r>
      <w:r w:rsidRPr="003C6C9C">
        <w:rPr>
          <w:sz w:val="23"/>
          <w:szCs w:val="23"/>
          <w:lang w:val="de-DE"/>
        </w:rPr>
        <w:t xml:space="preserve"> (z.B. </w:t>
      </w:r>
      <w:r w:rsidR="003C6C9C">
        <w:rPr>
          <w:sz w:val="23"/>
          <w:szCs w:val="23"/>
          <w:lang w:val="de-DE"/>
        </w:rPr>
        <w:t>Phthalate</w:t>
      </w:r>
      <w:r w:rsidR="00224FF7">
        <w:rPr>
          <w:sz w:val="23"/>
          <w:szCs w:val="23"/>
          <w:lang w:val="de-DE"/>
        </w:rPr>
        <w:t>, die aus dem Packmittel in das Kosmetikum migrieren können</w:t>
      </w:r>
      <w:r w:rsidR="00333681" w:rsidRPr="003C6C9C">
        <w:rPr>
          <w:sz w:val="23"/>
          <w:szCs w:val="23"/>
          <w:lang w:val="de-DE"/>
        </w:rPr>
        <w:t xml:space="preserve">) </w:t>
      </w:r>
    </w:p>
    <w:p w14:paraId="6E76C573" w14:textId="77777777" w:rsidR="000D627F" w:rsidRDefault="000D627F" w:rsidP="00820213">
      <w:pPr>
        <w:ind w:left="709"/>
        <w:jc w:val="both"/>
        <w:rPr>
          <w:sz w:val="23"/>
          <w:szCs w:val="23"/>
          <w:lang w:val="de-DE"/>
        </w:rPr>
      </w:pPr>
    </w:p>
    <w:p w14:paraId="5D81CABB" w14:textId="459CCC26" w:rsidR="00224FF7" w:rsidRDefault="00224FF7" w:rsidP="00820213">
      <w:pPr>
        <w:ind w:left="709"/>
        <w:jc w:val="both"/>
        <w:rPr>
          <w:sz w:val="23"/>
          <w:szCs w:val="23"/>
          <w:lang w:val="de-DE"/>
        </w:rPr>
      </w:pPr>
      <w:r>
        <w:rPr>
          <w:sz w:val="23"/>
          <w:szCs w:val="23"/>
          <w:lang w:val="de-DE"/>
        </w:rPr>
        <w:t>F</w:t>
      </w:r>
      <w:r w:rsidRPr="006A182B">
        <w:rPr>
          <w:sz w:val="23"/>
          <w:szCs w:val="23"/>
          <w:lang w:val="de-DE"/>
        </w:rPr>
        <w:t xml:space="preserve">ür ein </w:t>
      </w:r>
      <w:r>
        <w:rPr>
          <w:b/>
          <w:sz w:val="23"/>
          <w:szCs w:val="23"/>
          <w:lang w:val="de-DE"/>
        </w:rPr>
        <w:t>Körperöl</w:t>
      </w:r>
      <w:r w:rsidRPr="006A182B">
        <w:rPr>
          <w:sz w:val="23"/>
          <w:szCs w:val="23"/>
          <w:lang w:val="de-DE"/>
        </w:rPr>
        <w:t xml:space="preserve"> könnten folgende Kriterien sinnvoll sein: </w:t>
      </w:r>
    </w:p>
    <w:p w14:paraId="2B50A8D8" w14:textId="77777777" w:rsidR="00D223FB" w:rsidRPr="006A182B" w:rsidRDefault="00D223FB" w:rsidP="00820213">
      <w:pPr>
        <w:ind w:left="709"/>
        <w:jc w:val="both"/>
        <w:rPr>
          <w:sz w:val="23"/>
          <w:szCs w:val="23"/>
          <w:lang w:val="de-DE"/>
        </w:rPr>
      </w:pPr>
    </w:p>
    <w:p w14:paraId="574B4ECF" w14:textId="77777777" w:rsidR="008B6460" w:rsidRDefault="008B6460" w:rsidP="00820213">
      <w:pPr>
        <w:numPr>
          <w:ilvl w:val="0"/>
          <w:numId w:val="1"/>
        </w:numPr>
        <w:tabs>
          <w:tab w:val="clear" w:pos="360"/>
          <w:tab w:val="num" w:pos="993"/>
        </w:tabs>
        <w:ind w:left="993" w:hanging="283"/>
        <w:jc w:val="both"/>
        <w:rPr>
          <w:sz w:val="23"/>
          <w:szCs w:val="23"/>
          <w:lang w:val="de-DE"/>
        </w:rPr>
      </w:pPr>
      <w:r>
        <w:rPr>
          <w:sz w:val="23"/>
          <w:szCs w:val="23"/>
          <w:lang w:val="de-DE"/>
        </w:rPr>
        <w:t>Sensorik (Aussehen, Farbe, Haptik auf der Haut, Geruch, etc.)</w:t>
      </w:r>
    </w:p>
    <w:p w14:paraId="7F1B4418" w14:textId="77777777" w:rsidR="008B6460" w:rsidRDefault="008B6460" w:rsidP="00820213">
      <w:pPr>
        <w:numPr>
          <w:ilvl w:val="0"/>
          <w:numId w:val="1"/>
        </w:numPr>
        <w:tabs>
          <w:tab w:val="clear" w:pos="360"/>
          <w:tab w:val="num" w:pos="993"/>
        </w:tabs>
        <w:ind w:left="993" w:hanging="283"/>
        <w:jc w:val="both"/>
        <w:rPr>
          <w:sz w:val="23"/>
          <w:szCs w:val="23"/>
          <w:lang w:val="de-DE"/>
        </w:rPr>
      </w:pPr>
      <w:r w:rsidRPr="006A182B">
        <w:rPr>
          <w:sz w:val="23"/>
          <w:szCs w:val="23"/>
          <w:lang w:val="de-DE"/>
        </w:rPr>
        <w:t>Viskosität</w:t>
      </w:r>
      <w:r>
        <w:rPr>
          <w:sz w:val="23"/>
          <w:szCs w:val="23"/>
          <w:lang w:val="de-DE"/>
        </w:rPr>
        <w:t>, Dichte</w:t>
      </w:r>
    </w:p>
    <w:p w14:paraId="5410584F" w14:textId="77777777" w:rsidR="008B6460" w:rsidRDefault="008B6460" w:rsidP="00820213">
      <w:pPr>
        <w:numPr>
          <w:ilvl w:val="0"/>
          <w:numId w:val="1"/>
        </w:numPr>
        <w:tabs>
          <w:tab w:val="clear" w:pos="360"/>
          <w:tab w:val="num" w:pos="993"/>
        </w:tabs>
        <w:ind w:left="993" w:hanging="283"/>
        <w:jc w:val="both"/>
        <w:rPr>
          <w:sz w:val="23"/>
          <w:szCs w:val="23"/>
          <w:lang w:val="de-DE"/>
        </w:rPr>
      </w:pPr>
      <w:r>
        <w:rPr>
          <w:sz w:val="23"/>
          <w:szCs w:val="23"/>
          <w:lang w:val="de-DE"/>
        </w:rPr>
        <w:t>Peroxidzahl</w:t>
      </w:r>
    </w:p>
    <w:p w14:paraId="1218B7D4" w14:textId="77777777" w:rsidR="008B6460" w:rsidRPr="006A182B" w:rsidRDefault="008B6460" w:rsidP="00820213">
      <w:pPr>
        <w:numPr>
          <w:ilvl w:val="0"/>
          <w:numId w:val="1"/>
        </w:numPr>
        <w:tabs>
          <w:tab w:val="clear" w:pos="360"/>
          <w:tab w:val="num" w:pos="993"/>
        </w:tabs>
        <w:ind w:left="993" w:hanging="283"/>
        <w:jc w:val="both"/>
        <w:rPr>
          <w:sz w:val="23"/>
          <w:szCs w:val="23"/>
          <w:lang w:val="de-DE"/>
        </w:rPr>
      </w:pPr>
      <w:r>
        <w:rPr>
          <w:sz w:val="23"/>
          <w:szCs w:val="23"/>
          <w:lang w:val="de-DE"/>
        </w:rPr>
        <w:t>a</w:t>
      </w:r>
      <w:r w:rsidR="00E60424" w:rsidRPr="00D223FB">
        <w:rPr>
          <w:sz w:val="23"/>
          <w:szCs w:val="23"/>
          <w:lang w:val="de-DE"/>
        </w:rPr>
        <w:t>w</w:t>
      </w:r>
      <w:r>
        <w:rPr>
          <w:sz w:val="23"/>
          <w:szCs w:val="23"/>
          <w:lang w:val="de-DE"/>
        </w:rPr>
        <w:t xml:space="preserve"> - Wert</w:t>
      </w:r>
    </w:p>
    <w:p w14:paraId="5950ED6C" w14:textId="77777777" w:rsidR="00224FF7" w:rsidRPr="006A182B" w:rsidRDefault="008B6460" w:rsidP="00820213">
      <w:pPr>
        <w:numPr>
          <w:ilvl w:val="0"/>
          <w:numId w:val="1"/>
        </w:numPr>
        <w:tabs>
          <w:tab w:val="clear" w:pos="360"/>
          <w:tab w:val="num" w:pos="993"/>
        </w:tabs>
        <w:ind w:left="993" w:hanging="283"/>
        <w:jc w:val="both"/>
        <w:rPr>
          <w:sz w:val="23"/>
          <w:szCs w:val="23"/>
          <w:lang w:val="de-DE"/>
        </w:rPr>
      </w:pPr>
      <w:r>
        <w:rPr>
          <w:sz w:val="23"/>
          <w:szCs w:val="23"/>
          <w:lang w:val="de-DE"/>
        </w:rPr>
        <w:t>Gewicht</w:t>
      </w:r>
      <w:r w:rsidR="00224FF7" w:rsidRPr="00F6283A">
        <w:rPr>
          <w:sz w:val="23"/>
          <w:szCs w:val="23"/>
          <w:lang w:val="de-DE"/>
        </w:rPr>
        <w:t xml:space="preserve"> </w:t>
      </w:r>
      <w:r w:rsidR="00224FF7">
        <w:rPr>
          <w:sz w:val="23"/>
          <w:szCs w:val="23"/>
          <w:lang w:val="de-DE"/>
        </w:rPr>
        <w:t xml:space="preserve">(z.B. </w:t>
      </w:r>
      <w:r>
        <w:rPr>
          <w:sz w:val="23"/>
          <w:szCs w:val="23"/>
          <w:lang w:val="de-DE"/>
        </w:rPr>
        <w:t xml:space="preserve">Verlust von </w:t>
      </w:r>
      <w:r w:rsidR="00224FF7">
        <w:rPr>
          <w:sz w:val="23"/>
          <w:szCs w:val="23"/>
          <w:lang w:val="de-DE"/>
        </w:rPr>
        <w:t>flüchtige</w:t>
      </w:r>
      <w:r>
        <w:rPr>
          <w:sz w:val="23"/>
          <w:szCs w:val="23"/>
          <w:lang w:val="de-DE"/>
        </w:rPr>
        <w:t>n</w:t>
      </w:r>
      <w:r w:rsidR="00224FF7">
        <w:rPr>
          <w:sz w:val="23"/>
          <w:szCs w:val="23"/>
          <w:lang w:val="de-DE"/>
        </w:rPr>
        <w:t xml:space="preserve"> Silikone</w:t>
      </w:r>
      <w:r>
        <w:rPr>
          <w:sz w:val="23"/>
          <w:szCs w:val="23"/>
          <w:lang w:val="de-DE"/>
        </w:rPr>
        <w:t>n</w:t>
      </w:r>
      <w:r w:rsidR="00224FF7">
        <w:rPr>
          <w:sz w:val="23"/>
          <w:szCs w:val="23"/>
          <w:lang w:val="de-DE"/>
        </w:rPr>
        <w:t xml:space="preserve">, </w:t>
      </w:r>
      <w:r>
        <w:rPr>
          <w:sz w:val="23"/>
          <w:szCs w:val="23"/>
          <w:lang w:val="de-DE"/>
        </w:rPr>
        <w:t>zur Überprüfung der Dichtigkeit des Behältnisses unter Anwendungsbedingungen</w:t>
      </w:r>
      <w:r w:rsidR="00224FF7">
        <w:rPr>
          <w:sz w:val="23"/>
          <w:szCs w:val="23"/>
          <w:lang w:val="de-DE"/>
        </w:rPr>
        <w:t>)</w:t>
      </w:r>
    </w:p>
    <w:p w14:paraId="10B124ED" w14:textId="77777777" w:rsidR="00224FF7" w:rsidRDefault="00224FF7" w:rsidP="00820213">
      <w:pPr>
        <w:ind w:left="709"/>
        <w:jc w:val="both"/>
        <w:rPr>
          <w:sz w:val="23"/>
          <w:szCs w:val="23"/>
          <w:lang w:val="de-DE"/>
        </w:rPr>
      </w:pPr>
    </w:p>
    <w:p w14:paraId="76E23FA8" w14:textId="506A348B" w:rsidR="00224FF7" w:rsidRDefault="00224FF7" w:rsidP="00820213">
      <w:pPr>
        <w:ind w:left="709"/>
        <w:jc w:val="both"/>
        <w:rPr>
          <w:sz w:val="23"/>
          <w:szCs w:val="23"/>
          <w:lang w:val="de-DE"/>
        </w:rPr>
      </w:pPr>
      <w:r>
        <w:rPr>
          <w:sz w:val="23"/>
          <w:szCs w:val="23"/>
          <w:lang w:val="de-DE"/>
        </w:rPr>
        <w:t xml:space="preserve">Zusätzliche </w:t>
      </w:r>
      <w:r w:rsidRPr="003C6C9C">
        <w:rPr>
          <w:sz w:val="23"/>
          <w:szCs w:val="23"/>
          <w:lang w:val="de-DE"/>
        </w:rPr>
        <w:t xml:space="preserve">Einflussfaktoren sind zu berücksichtigen und sollten zu ergänzenden Untersuchungen führen, wie z.B.: </w:t>
      </w:r>
    </w:p>
    <w:p w14:paraId="156E9CAE" w14:textId="77777777" w:rsidR="00D223FB" w:rsidRPr="003C6C9C" w:rsidRDefault="00D223FB" w:rsidP="00820213">
      <w:pPr>
        <w:ind w:left="709"/>
        <w:jc w:val="both"/>
        <w:rPr>
          <w:sz w:val="23"/>
          <w:szCs w:val="23"/>
          <w:lang w:val="de-DE"/>
        </w:rPr>
      </w:pPr>
    </w:p>
    <w:p w14:paraId="60B10CA3" w14:textId="78835543" w:rsidR="00224FF7" w:rsidRPr="003C6C9C" w:rsidRDefault="00572121" w:rsidP="00820213">
      <w:pPr>
        <w:numPr>
          <w:ilvl w:val="0"/>
          <w:numId w:val="1"/>
        </w:numPr>
        <w:tabs>
          <w:tab w:val="clear" w:pos="360"/>
          <w:tab w:val="num" w:pos="993"/>
        </w:tabs>
        <w:ind w:left="993" w:hanging="283"/>
        <w:jc w:val="both"/>
        <w:rPr>
          <w:sz w:val="23"/>
          <w:szCs w:val="23"/>
          <w:lang w:val="de-DE"/>
        </w:rPr>
      </w:pPr>
      <w:r>
        <w:rPr>
          <w:sz w:val="23"/>
          <w:szCs w:val="23"/>
          <w:lang w:val="de-DE"/>
        </w:rPr>
        <w:t>Abklärung mit dem Sicherheitsbewerter bzgl. a</w:t>
      </w:r>
      <w:r w:rsidR="00224FF7">
        <w:rPr>
          <w:sz w:val="23"/>
          <w:szCs w:val="23"/>
          <w:lang w:val="de-DE"/>
        </w:rPr>
        <w:t>llergene</w:t>
      </w:r>
      <w:r>
        <w:rPr>
          <w:sz w:val="23"/>
          <w:szCs w:val="23"/>
          <w:lang w:val="de-DE"/>
        </w:rPr>
        <w:t>r</w:t>
      </w:r>
      <w:r w:rsidR="00224FF7">
        <w:rPr>
          <w:sz w:val="23"/>
          <w:szCs w:val="23"/>
          <w:lang w:val="de-DE"/>
        </w:rPr>
        <w:t xml:space="preserve"> Duftstoffe, die sich </w:t>
      </w:r>
      <w:r>
        <w:rPr>
          <w:sz w:val="23"/>
          <w:szCs w:val="23"/>
          <w:lang w:val="de-DE"/>
        </w:rPr>
        <w:t xml:space="preserve">ggf. </w:t>
      </w:r>
      <w:r w:rsidR="00224FF7">
        <w:rPr>
          <w:sz w:val="23"/>
          <w:szCs w:val="23"/>
          <w:lang w:val="de-DE"/>
        </w:rPr>
        <w:t>aus Vorstufen während der Lagerung bilden können</w:t>
      </w:r>
    </w:p>
    <w:p w14:paraId="033EA5C1" w14:textId="77777777" w:rsidR="00224FF7" w:rsidRDefault="00224FF7" w:rsidP="00820213">
      <w:pPr>
        <w:ind w:left="709"/>
        <w:jc w:val="both"/>
        <w:rPr>
          <w:sz w:val="23"/>
          <w:szCs w:val="23"/>
          <w:lang w:val="de-DE"/>
        </w:rPr>
      </w:pPr>
    </w:p>
    <w:p w14:paraId="15699D1B" w14:textId="541E5628" w:rsidR="0067077D" w:rsidRDefault="00377B42" w:rsidP="00820213">
      <w:pPr>
        <w:ind w:left="709"/>
        <w:jc w:val="both"/>
        <w:rPr>
          <w:sz w:val="23"/>
          <w:szCs w:val="23"/>
          <w:lang w:val="de-DE"/>
        </w:rPr>
      </w:pPr>
      <w:r w:rsidRPr="005C70BA">
        <w:rPr>
          <w:sz w:val="23"/>
          <w:szCs w:val="23"/>
          <w:lang w:val="de-DE"/>
        </w:rPr>
        <w:t xml:space="preserve">Für </w:t>
      </w:r>
      <w:r w:rsidRPr="005C70BA">
        <w:rPr>
          <w:b/>
          <w:bCs/>
          <w:sz w:val="23"/>
          <w:szCs w:val="23"/>
          <w:lang w:val="de-DE"/>
        </w:rPr>
        <w:t>Stückseifen</w:t>
      </w:r>
      <w:r w:rsidRPr="005C70BA">
        <w:rPr>
          <w:sz w:val="23"/>
          <w:szCs w:val="23"/>
          <w:lang w:val="de-DE"/>
        </w:rPr>
        <w:t xml:space="preserve"> könnten folgende Kriterien sinnvoll sein: </w:t>
      </w:r>
    </w:p>
    <w:p w14:paraId="2ADC2AC1" w14:textId="77777777" w:rsidR="00D22859" w:rsidRPr="005C70BA" w:rsidRDefault="00D22859" w:rsidP="00820213">
      <w:pPr>
        <w:ind w:left="709"/>
        <w:jc w:val="both"/>
        <w:rPr>
          <w:sz w:val="23"/>
          <w:szCs w:val="23"/>
          <w:lang w:val="de-DE"/>
        </w:rPr>
      </w:pPr>
    </w:p>
    <w:p w14:paraId="0FBCCCEF" w14:textId="77777777" w:rsidR="00377B42" w:rsidRPr="005C70BA" w:rsidRDefault="00377B42" w:rsidP="00820213">
      <w:pPr>
        <w:numPr>
          <w:ilvl w:val="0"/>
          <w:numId w:val="1"/>
        </w:numPr>
        <w:tabs>
          <w:tab w:val="clear" w:pos="360"/>
          <w:tab w:val="num" w:pos="993"/>
        </w:tabs>
        <w:ind w:left="993" w:hanging="283"/>
        <w:jc w:val="both"/>
        <w:rPr>
          <w:sz w:val="23"/>
          <w:szCs w:val="23"/>
          <w:lang w:val="de-DE"/>
        </w:rPr>
      </w:pPr>
      <w:r w:rsidRPr="005C70BA">
        <w:rPr>
          <w:sz w:val="23"/>
          <w:szCs w:val="23"/>
          <w:lang w:val="de-DE"/>
        </w:rPr>
        <w:t xml:space="preserve">Sensorik (Aussehen, Farbe, Geruch, </w:t>
      </w:r>
      <w:r w:rsidR="005C70BA" w:rsidRPr="005C70BA">
        <w:rPr>
          <w:sz w:val="23"/>
          <w:szCs w:val="23"/>
          <w:lang w:val="de-DE"/>
        </w:rPr>
        <w:t>Absonderung von Inhaltsstoffe</w:t>
      </w:r>
      <w:r w:rsidRPr="005C70BA">
        <w:rPr>
          <w:sz w:val="23"/>
          <w:szCs w:val="23"/>
          <w:lang w:val="de-DE"/>
        </w:rPr>
        <w:t>n etc.)</w:t>
      </w:r>
    </w:p>
    <w:p w14:paraId="590EB92D" w14:textId="77777777" w:rsidR="00377B42" w:rsidRPr="005C70BA" w:rsidRDefault="00377B42" w:rsidP="00820213">
      <w:pPr>
        <w:numPr>
          <w:ilvl w:val="0"/>
          <w:numId w:val="1"/>
        </w:numPr>
        <w:tabs>
          <w:tab w:val="clear" w:pos="360"/>
          <w:tab w:val="num" w:pos="993"/>
        </w:tabs>
        <w:ind w:left="993" w:hanging="283"/>
        <w:jc w:val="both"/>
        <w:rPr>
          <w:sz w:val="23"/>
          <w:szCs w:val="23"/>
          <w:lang w:val="de-DE"/>
        </w:rPr>
      </w:pPr>
      <w:r w:rsidRPr="005C70BA">
        <w:rPr>
          <w:sz w:val="23"/>
          <w:szCs w:val="23"/>
          <w:lang w:val="de-DE"/>
        </w:rPr>
        <w:t>Peroxidzahl</w:t>
      </w:r>
      <w:r w:rsidR="00485642" w:rsidRPr="005C70BA">
        <w:rPr>
          <w:sz w:val="23"/>
          <w:szCs w:val="23"/>
          <w:lang w:val="de-DE"/>
        </w:rPr>
        <w:t xml:space="preserve"> bei stark öl- und fetthaltigen Stückseifen</w:t>
      </w:r>
    </w:p>
    <w:p w14:paraId="24E2D0B6" w14:textId="2D185BD2" w:rsidR="005C70BA" w:rsidRPr="005C70BA" w:rsidRDefault="005C70BA" w:rsidP="00820213">
      <w:pPr>
        <w:numPr>
          <w:ilvl w:val="0"/>
          <w:numId w:val="1"/>
        </w:numPr>
        <w:tabs>
          <w:tab w:val="clear" w:pos="360"/>
          <w:tab w:val="num" w:pos="993"/>
        </w:tabs>
        <w:ind w:left="993" w:hanging="283"/>
        <w:jc w:val="both"/>
        <w:rPr>
          <w:sz w:val="23"/>
          <w:szCs w:val="23"/>
          <w:lang w:val="de-DE"/>
        </w:rPr>
      </w:pPr>
      <w:r w:rsidRPr="005C70BA">
        <w:rPr>
          <w:sz w:val="23"/>
          <w:szCs w:val="23"/>
          <w:lang w:val="de-DE"/>
        </w:rPr>
        <w:t>pH-Wert</w:t>
      </w:r>
      <w:r w:rsidR="00C41A73">
        <w:rPr>
          <w:sz w:val="23"/>
          <w:szCs w:val="23"/>
          <w:lang w:val="de-DE"/>
        </w:rPr>
        <w:t xml:space="preserve"> einer 10%igen wässrigen Lösung</w:t>
      </w:r>
    </w:p>
    <w:p w14:paraId="2C6D9608" w14:textId="77777777" w:rsidR="00377B42" w:rsidRPr="005C70BA" w:rsidRDefault="00377B42" w:rsidP="00820213">
      <w:pPr>
        <w:numPr>
          <w:ilvl w:val="0"/>
          <w:numId w:val="1"/>
        </w:numPr>
        <w:tabs>
          <w:tab w:val="clear" w:pos="360"/>
          <w:tab w:val="num" w:pos="993"/>
        </w:tabs>
        <w:ind w:left="993" w:hanging="283"/>
        <w:jc w:val="both"/>
        <w:rPr>
          <w:sz w:val="23"/>
          <w:szCs w:val="23"/>
          <w:lang w:val="de-DE"/>
        </w:rPr>
      </w:pPr>
      <w:r w:rsidRPr="005C70BA">
        <w:rPr>
          <w:sz w:val="23"/>
          <w:szCs w:val="23"/>
          <w:lang w:val="de-DE"/>
        </w:rPr>
        <w:t>Gewicht (z.B. Wasserverlust bei Lagerung</w:t>
      </w:r>
      <w:r w:rsidR="005C70BA" w:rsidRPr="005C70BA">
        <w:rPr>
          <w:sz w:val="23"/>
          <w:szCs w:val="23"/>
          <w:lang w:val="de-DE"/>
        </w:rPr>
        <w:t>, Aufnahme von Wasser durch hygroskopische Inhaltsstoffe</w:t>
      </w:r>
      <w:r w:rsidRPr="005C70BA">
        <w:rPr>
          <w:sz w:val="23"/>
          <w:szCs w:val="23"/>
          <w:lang w:val="de-DE"/>
        </w:rPr>
        <w:t>)</w:t>
      </w:r>
    </w:p>
    <w:p w14:paraId="0321886D" w14:textId="77777777" w:rsidR="00377B42" w:rsidRPr="00377B42" w:rsidRDefault="00377B42" w:rsidP="00820213">
      <w:pPr>
        <w:ind w:left="709"/>
        <w:jc w:val="both"/>
        <w:rPr>
          <w:sz w:val="23"/>
          <w:szCs w:val="23"/>
          <w:lang w:val="de-DE"/>
        </w:rPr>
      </w:pPr>
    </w:p>
    <w:p w14:paraId="387B7712" w14:textId="6F1407EA" w:rsidR="00377B42" w:rsidRDefault="00377B42" w:rsidP="00820213">
      <w:pPr>
        <w:ind w:left="709"/>
        <w:jc w:val="both"/>
        <w:rPr>
          <w:sz w:val="23"/>
          <w:szCs w:val="23"/>
          <w:lang w:val="de-DE"/>
        </w:rPr>
      </w:pPr>
      <w:r w:rsidRPr="005C70BA">
        <w:rPr>
          <w:sz w:val="23"/>
          <w:szCs w:val="23"/>
          <w:lang w:val="de-DE"/>
        </w:rPr>
        <w:t xml:space="preserve">Zusätzliche Einflussfaktoren sind zu berücksichtigen und sollten zu ergänzenden Untersuchungen führen, wie z.B.: </w:t>
      </w:r>
    </w:p>
    <w:p w14:paraId="6E808940" w14:textId="77777777" w:rsidR="00D22859" w:rsidRPr="005C70BA" w:rsidRDefault="00D22859" w:rsidP="00820213">
      <w:pPr>
        <w:ind w:left="709"/>
        <w:jc w:val="both"/>
        <w:rPr>
          <w:sz w:val="23"/>
          <w:szCs w:val="23"/>
          <w:lang w:val="de-DE"/>
        </w:rPr>
      </w:pPr>
    </w:p>
    <w:p w14:paraId="6C3DA020" w14:textId="77777777" w:rsidR="00572121" w:rsidRPr="003C6C9C" w:rsidRDefault="00572121" w:rsidP="00820213">
      <w:pPr>
        <w:numPr>
          <w:ilvl w:val="0"/>
          <w:numId w:val="1"/>
        </w:numPr>
        <w:tabs>
          <w:tab w:val="clear" w:pos="360"/>
          <w:tab w:val="num" w:pos="993"/>
        </w:tabs>
        <w:ind w:left="993" w:hanging="283"/>
        <w:jc w:val="both"/>
        <w:rPr>
          <w:sz w:val="23"/>
          <w:szCs w:val="23"/>
          <w:lang w:val="de-DE"/>
        </w:rPr>
      </w:pPr>
      <w:r>
        <w:rPr>
          <w:sz w:val="23"/>
          <w:szCs w:val="23"/>
          <w:lang w:val="de-DE"/>
        </w:rPr>
        <w:t>Abklärung mit dem Sicherheitsbewerter bzgl. allergener Duftstoffe, die sich ggf. aus Vorstufen während der Lagerung bilden können</w:t>
      </w:r>
    </w:p>
    <w:p w14:paraId="02E1D17E" w14:textId="77777777" w:rsidR="00377B42" w:rsidRDefault="00377B42" w:rsidP="00820213">
      <w:pPr>
        <w:ind w:left="709"/>
        <w:jc w:val="both"/>
        <w:rPr>
          <w:sz w:val="23"/>
          <w:szCs w:val="23"/>
          <w:lang w:val="de-DE"/>
        </w:rPr>
      </w:pPr>
    </w:p>
    <w:p w14:paraId="2C2E8E2A" w14:textId="77777777" w:rsidR="00333681" w:rsidRPr="006A182B" w:rsidRDefault="00333681" w:rsidP="00820213">
      <w:pPr>
        <w:ind w:left="709"/>
        <w:jc w:val="both"/>
        <w:rPr>
          <w:sz w:val="23"/>
          <w:szCs w:val="23"/>
          <w:lang w:val="de-DE"/>
        </w:rPr>
      </w:pPr>
      <w:r w:rsidRPr="006A182B">
        <w:rPr>
          <w:sz w:val="23"/>
          <w:szCs w:val="23"/>
          <w:lang w:val="de-DE"/>
        </w:rPr>
        <w:t xml:space="preserve">Die Erhebung sollte zur Hälfte und am Ende der </w:t>
      </w:r>
      <w:r>
        <w:rPr>
          <w:sz w:val="23"/>
          <w:szCs w:val="23"/>
          <w:lang w:val="de-DE"/>
        </w:rPr>
        <w:t>zur Deklaration vorgesehenen, festgelegten</w:t>
      </w:r>
      <w:r w:rsidRPr="006A182B">
        <w:rPr>
          <w:sz w:val="23"/>
          <w:szCs w:val="23"/>
          <w:lang w:val="de-DE"/>
        </w:rPr>
        <w:t xml:space="preserve"> Aufbrauchfrist nach Öffnung stattfinden. </w:t>
      </w:r>
      <w:r>
        <w:rPr>
          <w:sz w:val="23"/>
          <w:szCs w:val="23"/>
          <w:lang w:val="de-DE"/>
        </w:rPr>
        <w:t xml:space="preserve">Auf alle Fälle sollte eine Überprüfung unmittelbar vor der Freigabe zur Produktion und vor dem Inverkehrbringen durchgeführt werden. Ergänzende Untersuchungen können und sollen auch nach dem Inverkehrbringen </w:t>
      </w:r>
      <w:r w:rsidR="00B50610">
        <w:rPr>
          <w:sz w:val="23"/>
          <w:szCs w:val="23"/>
          <w:lang w:val="de-DE"/>
        </w:rPr>
        <w:t>stattfinden</w:t>
      </w:r>
      <w:r w:rsidR="00224FF7">
        <w:rPr>
          <w:sz w:val="23"/>
          <w:szCs w:val="23"/>
          <w:lang w:val="de-DE"/>
        </w:rPr>
        <w:t>,</w:t>
      </w:r>
      <w:r>
        <w:rPr>
          <w:sz w:val="23"/>
          <w:szCs w:val="23"/>
          <w:lang w:val="de-DE"/>
        </w:rPr>
        <w:t xml:space="preserve"> um </w:t>
      </w:r>
      <w:r w:rsidR="00E9256E">
        <w:rPr>
          <w:sz w:val="23"/>
          <w:szCs w:val="23"/>
          <w:lang w:val="de-DE"/>
        </w:rPr>
        <w:t xml:space="preserve">bei Abweichungen ggf. Korrekturmaßnahmen einzuleiten und </w:t>
      </w:r>
      <w:r>
        <w:rPr>
          <w:sz w:val="23"/>
          <w:szCs w:val="23"/>
          <w:lang w:val="de-DE"/>
        </w:rPr>
        <w:t>Erfahrungen für weitere Produkte zu sammeln</w:t>
      </w:r>
      <w:r w:rsidR="00E9256E">
        <w:rPr>
          <w:sz w:val="23"/>
          <w:szCs w:val="23"/>
          <w:lang w:val="de-DE"/>
        </w:rPr>
        <w:t>.</w:t>
      </w:r>
    </w:p>
    <w:p w14:paraId="1110AE5D" w14:textId="77777777" w:rsidR="000D627F" w:rsidRPr="006A182B" w:rsidRDefault="000D627F" w:rsidP="00820213">
      <w:pPr>
        <w:ind w:left="709"/>
        <w:jc w:val="both"/>
        <w:rPr>
          <w:sz w:val="23"/>
          <w:szCs w:val="23"/>
          <w:lang w:val="de-DE"/>
        </w:rPr>
      </w:pPr>
    </w:p>
    <w:p w14:paraId="47FDECBE" w14:textId="77777777" w:rsidR="00857A7E" w:rsidRPr="006A182B" w:rsidRDefault="00857A7E" w:rsidP="00820213">
      <w:pPr>
        <w:ind w:left="709"/>
        <w:jc w:val="both"/>
        <w:rPr>
          <w:sz w:val="23"/>
          <w:szCs w:val="23"/>
          <w:lang w:val="de-DE"/>
        </w:rPr>
      </w:pPr>
      <w:r w:rsidRPr="006A182B">
        <w:rPr>
          <w:sz w:val="23"/>
          <w:szCs w:val="23"/>
          <w:lang w:val="de-DE"/>
        </w:rPr>
        <w:t xml:space="preserve">Auf jeden Fall </w:t>
      </w:r>
      <w:r w:rsidR="00AB3475">
        <w:rPr>
          <w:sz w:val="23"/>
          <w:szCs w:val="23"/>
          <w:lang w:val="de-DE"/>
        </w:rPr>
        <w:t>soll</w:t>
      </w:r>
      <w:r w:rsidRPr="006A182B">
        <w:rPr>
          <w:sz w:val="23"/>
          <w:szCs w:val="23"/>
          <w:lang w:val="de-DE"/>
        </w:rPr>
        <w:t xml:space="preserve"> eine praktische Anwendung des Produkt</w:t>
      </w:r>
      <w:r w:rsidR="00AB3475">
        <w:rPr>
          <w:sz w:val="23"/>
          <w:szCs w:val="23"/>
          <w:lang w:val="de-DE"/>
        </w:rPr>
        <w:t>e</w:t>
      </w:r>
      <w:r w:rsidRPr="006A182B">
        <w:rPr>
          <w:sz w:val="23"/>
          <w:szCs w:val="23"/>
          <w:lang w:val="de-DE"/>
        </w:rPr>
        <w:t xml:space="preserve">s </w:t>
      </w:r>
      <w:r w:rsidR="00B50610">
        <w:rPr>
          <w:sz w:val="23"/>
          <w:szCs w:val="23"/>
          <w:lang w:val="de-DE"/>
        </w:rPr>
        <w:t>am</w:t>
      </w:r>
      <w:r w:rsidR="00224FF7">
        <w:rPr>
          <w:sz w:val="23"/>
          <w:szCs w:val="23"/>
          <w:lang w:val="de-DE"/>
        </w:rPr>
        <w:t xml:space="preserve"> Ende der Aufbrauchsfrist</w:t>
      </w:r>
      <w:r w:rsidRPr="006A182B">
        <w:rPr>
          <w:sz w:val="23"/>
          <w:szCs w:val="23"/>
          <w:lang w:val="de-DE"/>
        </w:rPr>
        <w:t xml:space="preserve"> </w:t>
      </w:r>
      <w:r w:rsidR="00AB3475">
        <w:rPr>
          <w:sz w:val="23"/>
          <w:szCs w:val="23"/>
          <w:lang w:val="de-DE"/>
        </w:rPr>
        <w:t>erfolgen und dokumentiert werden.</w:t>
      </w:r>
    </w:p>
    <w:p w14:paraId="73700F62" w14:textId="77777777" w:rsidR="00857A7E" w:rsidRPr="006A182B" w:rsidRDefault="00857A7E" w:rsidP="00F818A4">
      <w:pPr>
        <w:ind w:left="709"/>
        <w:rPr>
          <w:sz w:val="23"/>
          <w:szCs w:val="23"/>
          <w:lang w:val="de-DE"/>
        </w:rPr>
      </w:pPr>
    </w:p>
    <w:p w14:paraId="2D0B250E" w14:textId="22E45C96" w:rsidR="00857A7E" w:rsidRDefault="00857A7E" w:rsidP="00F818A4">
      <w:pPr>
        <w:ind w:left="709"/>
        <w:rPr>
          <w:sz w:val="23"/>
          <w:szCs w:val="23"/>
          <w:lang w:val="de-DE"/>
        </w:rPr>
      </w:pPr>
      <w:r w:rsidRPr="006A182B">
        <w:rPr>
          <w:sz w:val="23"/>
          <w:szCs w:val="23"/>
          <w:lang w:val="de-DE"/>
        </w:rPr>
        <w:t xml:space="preserve">Der Umfang und die Art der </w:t>
      </w:r>
      <w:r w:rsidR="00E537B6">
        <w:rPr>
          <w:sz w:val="23"/>
          <w:szCs w:val="23"/>
          <w:lang w:val="de-DE"/>
        </w:rPr>
        <w:t>Untersuchungen</w:t>
      </w:r>
      <w:r w:rsidRPr="006A182B">
        <w:rPr>
          <w:sz w:val="23"/>
          <w:szCs w:val="23"/>
          <w:lang w:val="de-DE"/>
        </w:rPr>
        <w:t xml:space="preserve"> sollte</w:t>
      </w:r>
      <w:r w:rsidR="00E537B6">
        <w:rPr>
          <w:sz w:val="23"/>
          <w:szCs w:val="23"/>
          <w:lang w:val="de-DE"/>
        </w:rPr>
        <w:t>n</w:t>
      </w:r>
      <w:r w:rsidRPr="006A182B">
        <w:rPr>
          <w:sz w:val="23"/>
          <w:szCs w:val="23"/>
          <w:lang w:val="de-DE"/>
        </w:rPr>
        <w:t xml:space="preserve"> </w:t>
      </w:r>
      <w:r w:rsidR="00F945DF">
        <w:rPr>
          <w:sz w:val="23"/>
          <w:szCs w:val="23"/>
          <w:lang w:val="de-DE"/>
        </w:rPr>
        <w:t xml:space="preserve">nicht über das Notwendige hinausgehen. </w:t>
      </w:r>
    </w:p>
    <w:p w14:paraId="2DC0B28C" w14:textId="77777777" w:rsidR="00717389" w:rsidRPr="006A182B" w:rsidRDefault="00717389" w:rsidP="00F818A4">
      <w:pPr>
        <w:ind w:left="709"/>
        <w:rPr>
          <w:sz w:val="23"/>
          <w:szCs w:val="23"/>
          <w:lang w:val="de-DE"/>
        </w:rPr>
      </w:pPr>
    </w:p>
    <w:p w14:paraId="1F9946B5" w14:textId="77777777" w:rsidR="00383FFB" w:rsidRDefault="00DF011C" w:rsidP="00F818A4">
      <w:pPr>
        <w:ind w:left="709"/>
        <w:rPr>
          <w:sz w:val="23"/>
          <w:szCs w:val="23"/>
          <w:lang w:val="de-DE"/>
        </w:rPr>
      </w:pPr>
      <w:r>
        <w:rPr>
          <w:sz w:val="23"/>
          <w:szCs w:val="23"/>
          <w:lang w:val="de-DE"/>
        </w:rPr>
        <w:t>Eine nicht</w:t>
      </w:r>
      <w:r w:rsidR="00383FFB">
        <w:rPr>
          <w:sz w:val="23"/>
          <w:szCs w:val="23"/>
          <w:lang w:val="de-DE"/>
        </w:rPr>
        <w:t xml:space="preserve"> </w:t>
      </w:r>
      <w:r>
        <w:rPr>
          <w:sz w:val="23"/>
          <w:szCs w:val="23"/>
          <w:lang w:val="de-DE"/>
        </w:rPr>
        <w:t xml:space="preserve">sachgemäße </w:t>
      </w:r>
      <w:r w:rsidR="00383FFB">
        <w:rPr>
          <w:sz w:val="23"/>
          <w:szCs w:val="23"/>
          <w:lang w:val="de-DE"/>
        </w:rPr>
        <w:t>Ver</w:t>
      </w:r>
      <w:r>
        <w:rPr>
          <w:sz w:val="23"/>
          <w:szCs w:val="23"/>
          <w:lang w:val="de-DE"/>
        </w:rPr>
        <w:t>wendung, die Einfluss auf die Haltbarkeit des kosmetischen Mittels hat, kann durch entsprechende Anwendungshinweise am Produkt</w:t>
      </w:r>
      <w:r w:rsidR="00383FFB">
        <w:rPr>
          <w:sz w:val="23"/>
          <w:szCs w:val="23"/>
          <w:lang w:val="de-DE"/>
        </w:rPr>
        <w:t xml:space="preserve"> vermieden werden, wie z.B. das Entnehmen einer Creme mit den Fingern anstatt mit der beigelegten Spatel. </w:t>
      </w:r>
    </w:p>
    <w:p w14:paraId="563A3F35" w14:textId="77777777" w:rsidR="009573D3" w:rsidRDefault="009573D3" w:rsidP="00F818A4">
      <w:pPr>
        <w:ind w:left="709"/>
        <w:rPr>
          <w:sz w:val="23"/>
          <w:szCs w:val="23"/>
          <w:lang w:val="de-DE"/>
        </w:rPr>
      </w:pPr>
    </w:p>
    <w:p w14:paraId="1397A99A" w14:textId="77777777" w:rsidR="009573D3" w:rsidRDefault="009573D3" w:rsidP="00F818A4">
      <w:pPr>
        <w:ind w:left="709"/>
        <w:rPr>
          <w:sz w:val="23"/>
          <w:szCs w:val="23"/>
          <w:lang w:val="de-DE"/>
        </w:rPr>
      </w:pPr>
      <w:r>
        <w:rPr>
          <w:sz w:val="23"/>
          <w:szCs w:val="23"/>
          <w:lang w:val="de-DE"/>
        </w:rPr>
        <w:t>Zeigen alle Untersuchungen ein positives Ergebnis</w:t>
      </w:r>
      <w:r w:rsidR="00B82129">
        <w:rPr>
          <w:sz w:val="23"/>
          <w:szCs w:val="23"/>
          <w:lang w:val="de-DE"/>
        </w:rPr>
        <w:t xml:space="preserve"> (keine Veränderungen bei physikalischen Parametern, keine Gehaltsänderungen von Wirkstoffen, bestandener Konservierungsbelastungstest etc.)</w:t>
      </w:r>
      <w:r>
        <w:rPr>
          <w:sz w:val="23"/>
          <w:szCs w:val="23"/>
          <w:lang w:val="de-DE"/>
        </w:rPr>
        <w:t xml:space="preserve">, so </w:t>
      </w:r>
      <w:r w:rsidR="00B82129">
        <w:rPr>
          <w:sz w:val="23"/>
          <w:szCs w:val="23"/>
          <w:lang w:val="de-DE"/>
        </w:rPr>
        <w:t>können</w:t>
      </w:r>
      <w:r>
        <w:rPr>
          <w:sz w:val="23"/>
          <w:szCs w:val="23"/>
          <w:lang w:val="de-DE"/>
        </w:rPr>
        <w:t xml:space="preserve"> die PAO Angaben im Anhang </w:t>
      </w:r>
      <w:r w:rsidR="008E27FC">
        <w:rPr>
          <w:sz w:val="23"/>
          <w:szCs w:val="23"/>
          <w:lang w:val="de-DE"/>
        </w:rPr>
        <w:t xml:space="preserve">1 </w:t>
      </w:r>
      <w:r w:rsidR="00B82129">
        <w:rPr>
          <w:sz w:val="23"/>
          <w:szCs w:val="23"/>
          <w:lang w:val="de-DE"/>
        </w:rPr>
        <w:t xml:space="preserve">dieses Dokumentes </w:t>
      </w:r>
      <w:r>
        <w:rPr>
          <w:sz w:val="23"/>
          <w:szCs w:val="23"/>
          <w:lang w:val="de-DE"/>
        </w:rPr>
        <w:t xml:space="preserve">als Orientierung </w:t>
      </w:r>
      <w:r w:rsidR="00B82129">
        <w:rPr>
          <w:sz w:val="23"/>
          <w:szCs w:val="23"/>
          <w:lang w:val="de-DE"/>
        </w:rPr>
        <w:t xml:space="preserve">zur Festlegung </w:t>
      </w:r>
      <w:r>
        <w:rPr>
          <w:sz w:val="23"/>
          <w:szCs w:val="23"/>
          <w:lang w:val="de-DE"/>
        </w:rPr>
        <w:t>herangezogen werden.</w:t>
      </w:r>
      <w:r>
        <w:rPr>
          <w:sz w:val="23"/>
          <w:szCs w:val="23"/>
          <w:lang w:val="de-DE"/>
        </w:rPr>
        <w:br/>
      </w:r>
    </w:p>
    <w:p w14:paraId="3C522827" w14:textId="77777777" w:rsidR="00DF011C" w:rsidRDefault="00DF011C" w:rsidP="00F818A4">
      <w:pPr>
        <w:ind w:left="709"/>
        <w:rPr>
          <w:sz w:val="23"/>
          <w:szCs w:val="23"/>
          <w:lang w:val="de-DE"/>
        </w:rPr>
      </w:pPr>
    </w:p>
    <w:p w14:paraId="5D6CFBEF" w14:textId="42A1708F" w:rsidR="00B96829" w:rsidRDefault="00B96829" w:rsidP="00F818A4">
      <w:pPr>
        <w:ind w:left="709"/>
        <w:rPr>
          <w:sz w:val="23"/>
          <w:szCs w:val="23"/>
          <w:lang w:val="de-DE"/>
        </w:rPr>
      </w:pPr>
      <w:r w:rsidRPr="00B96829">
        <w:rPr>
          <w:sz w:val="23"/>
          <w:szCs w:val="23"/>
          <w:u w:val="single"/>
          <w:lang w:val="de-DE"/>
        </w:rPr>
        <w:t>Literaturverzeichnis</w:t>
      </w:r>
      <w:r>
        <w:rPr>
          <w:sz w:val="23"/>
          <w:szCs w:val="23"/>
          <w:lang w:val="de-DE"/>
        </w:rPr>
        <w:t>:</w:t>
      </w:r>
    </w:p>
    <w:p w14:paraId="3909F756" w14:textId="77777777" w:rsidR="00B96829" w:rsidRDefault="00B96829" w:rsidP="00F818A4">
      <w:pPr>
        <w:ind w:left="709"/>
        <w:rPr>
          <w:sz w:val="23"/>
          <w:szCs w:val="23"/>
          <w:lang w:val="de-DE"/>
        </w:rPr>
      </w:pPr>
    </w:p>
    <w:p w14:paraId="4E626D37" w14:textId="77777777" w:rsidR="005C70BA" w:rsidRDefault="00BC55D2" w:rsidP="00F818A4">
      <w:pPr>
        <w:ind w:left="709"/>
        <w:rPr>
          <w:sz w:val="23"/>
          <w:szCs w:val="23"/>
          <w:lang w:val="de-DE"/>
        </w:rPr>
      </w:pPr>
      <w:r w:rsidRPr="005A3D79">
        <w:rPr>
          <w:sz w:val="23"/>
          <w:szCs w:val="23"/>
          <w:lang w:val="de-DE"/>
        </w:rPr>
        <w:t xml:space="preserve">Verordnung (EG) Nr. 1223/2009 </w:t>
      </w:r>
      <w:r w:rsidR="005A3D79" w:rsidRPr="005A3D79">
        <w:rPr>
          <w:sz w:val="23"/>
          <w:szCs w:val="23"/>
          <w:lang w:val="de-DE"/>
        </w:rPr>
        <w:t xml:space="preserve">über </w:t>
      </w:r>
      <w:r w:rsidR="005A3D79" w:rsidRPr="005C70BA">
        <w:rPr>
          <w:sz w:val="23"/>
          <w:szCs w:val="23"/>
          <w:lang w:val="de-DE"/>
        </w:rPr>
        <w:t xml:space="preserve">kosmetische Mittel </w:t>
      </w:r>
    </w:p>
    <w:p w14:paraId="3104C20E" w14:textId="77777777" w:rsidR="00B40836" w:rsidRPr="005C70BA" w:rsidRDefault="005A3D79" w:rsidP="00F818A4">
      <w:pPr>
        <w:ind w:left="709"/>
        <w:rPr>
          <w:sz w:val="23"/>
          <w:szCs w:val="23"/>
          <w:lang w:val="de-DE"/>
        </w:rPr>
      </w:pPr>
      <w:r w:rsidRPr="005C70BA">
        <w:rPr>
          <w:sz w:val="23"/>
          <w:szCs w:val="23"/>
          <w:lang w:val="de-DE"/>
        </w:rPr>
        <w:t>(</w:t>
      </w:r>
      <w:hyperlink r:id="rId9" w:history="1">
        <w:r w:rsidR="005C70BA" w:rsidRPr="005C70BA">
          <w:rPr>
            <w:rStyle w:val="Hyperlink"/>
            <w:sz w:val="23"/>
            <w:szCs w:val="23"/>
            <w:lang w:val="de-DE"/>
          </w:rPr>
          <w:t>https://eur-lex.europa.eu/legal-content/DE/ALL/?uri=celex:32009R1223</w:t>
        </w:r>
      </w:hyperlink>
      <w:r w:rsidR="005C70BA" w:rsidRPr="005C70BA">
        <w:rPr>
          <w:sz w:val="23"/>
          <w:szCs w:val="23"/>
          <w:lang w:val="de-DE"/>
        </w:rPr>
        <w:t xml:space="preserve"> </w:t>
      </w:r>
      <w:r w:rsidRPr="005C70BA">
        <w:rPr>
          <w:sz w:val="23"/>
          <w:szCs w:val="23"/>
          <w:lang w:val="de-DE"/>
        </w:rPr>
        <w:t>)</w:t>
      </w:r>
    </w:p>
    <w:p w14:paraId="1E955C38" w14:textId="77777777" w:rsidR="005C70BA" w:rsidRDefault="005C70BA" w:rsidP="00F818A4">
      <w:pPr>
        <w:ind w:left="709"/>
        <w:rPr>
          <w:rFonts w:ascii="Tahoma" w:hAnsi="Tahoma" w:cs="Tahoma"/>
          <w:color w:val="0000FF"/>
          <w:sz w:val="20"/>
          <w:u w:val="single"/>
          <w:lang w:val="de-DE"/>
        </w:rPr>
      </w:pPr>
    </w:p>
    <w:p w14:paraId="62FF8E9B" w14:textId="77777777" w:rsidR="005C70BA" w:rsidRPr="005C70BA" w:rsidRDefault="005C70BA" w:rsidP="00F818A4">
      <w:pPr>
        <w:ind w:left="709"/>
        <w:rPr>
          <w:sz w:val="23"/>
          <w:szCs w:val="23"/>
          <w:lang w:val="de-DE"/>
        </w:rPr>
      </w:pPr>
      <w:r>
        <w:rPr>
          <w:sz w:val="23"/>
          <w:szCs w:val="23"/>
          <w:lang w:val="de-DE"/>
        </w:rPr>
        <w:t xml:space="preserve">AGES: </w:t>
      </w:r>
      <w:r w:rsidRPr="005C70BA">
        <w:rPr>
          <w:sz w:val="23"/>
          <w:szCs w:val="23"/>
          <w:lang w:val="de-DE"/>
        </w:rPr>
        <w:t>GMP konforme Produktion</w:t>
      </w:r>
    </w:p>
    <w:p w14:paraId="010ECE58" w14:textId="77777777" w:rsidR="00BF1B35" w:rsidRPr="00A603D1" w:rsidRDefault="00DC3055" w:rsidP="00F818A4">
      <w:pPr>
        <w:ind w:left="709"/>
        <w:rPr>
          <w:color w:val="0000FF"/>
          <w:sz w:val="23"/>
          <w:szCs w:val="23"/>
          <w:u w:val="single"/>
          <w:lang w:val="de-DE"/>
        </w:rPr>
      </w:pPr>
      <w:r w:rsidRPr="00A603D1">
        <w:rPr>
          <w:rFonts w:ascii="Tahoma" w:hAnsi="Tahoma" w:cs="Tahoma"/>
          <w:color w:val="0000FF"/>
          <w:sz w:val="23"/>
          <w:szCs w:val="23"/>
          <w:u w:val="single"/>
          <w:lang w:val="de-DE"/>
        </w:rPr>
        <w:t xml:space="preserve">GMP – konforme Produktion: </w:t>
      </w:r>
      <w:hyperlink r:id="rId10" w:history="1">
        <w:r w:rsidR="0027071B" w:rsidRPr="00A603D1">
          <w:rPr>
            <w:rStyle w:val="Hyperlink"/>
            <w:rFonts w:ascii="Tahoma" w:hAnsi="Tahoma" w:cs="Tahoma"/>
            <w:sz w:val="23"/>
            <w:szCs w:val="23"/>
            <w:lang w:val="de-DE"/>
          </w:rPr>
          <w:t>(https://www.ages.at/themen/kosmetik/verantwortliche-person/gute-herstellungspraxis/</w:t>
        </w:r>
      </w:hyperlink>
    </w:p>
    <w:p w14:paraId="300EA703" w14:textId="77777777" w:rsidR="005C70BA" w:rsidRDefault="005C70BA" w:rsidP="00F818A4">
      <w:pPr>
        <w:ind w:left="709"/>
        <w:rPr>
          <w:sz w:val="23"/>
          <w:szCs w:val="23"/>
          <w:highlight w:val="yellow"/>
          <w:lang w:val="de-DE"/>
        </w:rPr>
      </w:pPr>
    </w:p>
    <w:p w14:paraId="3D29FBE7" w14:textId="77777777" w:rsidR="005C70BA" w:rsidRPr="00AB2F14" w:rsidRDefault="00AB2F14" w:rsidP="00F818A4">
      <w:pPr>
        <w:ind w:left="709"/>
        <w:rPr>
          <w:sz w:val="23"/>
          <w:szCs w:val="23"/>
          <w:lang w:val="de-DE"/>
        </w:rPr>
      </w:pPr>
      <w:r w:rsidRPr="00AB2F14">
        <w:rPr>
          <w:sz w:val="23"/>
          <w:szCs w:val="23"/>
          <w:lang w:val="de-DE"/>
        </w:rPr>
        <w:t>IKW: Gute Herstellungspraxis (Kosmetik-GMP)</w:t>
      </w:r>
    </w:p>
    <w:p w14:paraId="0EB19BC9" w14:textId="77777777" w:rsidR="00AB2F14" w:rsidRDefault="00E311D6" w:rsidP="00F818A4">
      <w:pPr>
        <w:ind w:left="709"/>
        <w:rPr>
          <w:sz w:val="23"/>
          <w:szCs w:val="23"/>
          <w:highlight w:val="yellow"/>
          <w:lang w:val="de-DE"/>
        </w:rPr>
      </w:pPr>
      <w:hyperlink r:id="rId11" w:history="1">
        <w:r w:rsidR="00AB2F14" w:rsidRPr="00C827C2">
          <w:rPr>
            <w:rStyle w:val="Hyperlink"/>
            <w:sz w:val="23"/>
            <w:szCs w:val="23"/>
            <w:lang w:val="de-DE"/>
          </w:rPr>
          <w:t>https://www.ikw.org/schoenheitspflege/themen/detail/gute-herstellungspraxis-kosmetik-gmp-heute-eine-selbstverstaendlichkeit-280/</w:t>
        </w:r>
      </w:hyperlink>
      <w:r w:rsidR="00AB2F14">
        <w:rPr>
          <w:sz w:val="23"/>
          <w:szCs w:val="23"/>
          <w:lang w:val="de-DE"/>
        </w:rPr>
        <w:t xml:space="preserve"> </w:t>
      </w:r>
    </w:p>
    <w:p w14:paraId="4EB21522" w14:textId="77777777" w:rsidR="005C70BA" w:rsidRDefault="005C70BA" w:rsidP="00F818A4">
      <w:pPr>
        <w:ind w:left="709"/>
        <w:rPr>
          <w:sz w:val="23"/>
          <w:szCs w:val="23"/>
          <w:highlight w:val="yellow"/>
          <w:lang w:val="de-DE"/>
        </w:rPr>
      </w:pPr>
    </w:p>
    <w:p w14:paraId="3A639072" w14:textId="77777777" w:rsidR="00710667" w:rsidRPr="00710667" w:rsidRDefault="00710667" w:rsidP="00710667">
      <w:pPr>
        <w:ind w:left="709"/>
        <w:rPr>
          <w:sz w:val="23"/>
          <w:szCs w:val="23"/>
          <w:lang w:val="en-GB"/>
        </w:rPr>
      </w:pPr>
      <w:r w:rsidRPr="00710667">
        <w:rPr>
          <w:sz w:val="23"/>
          <w:szCs w:val="23"/>
          <w:lang w:val="en-GB"/>
        </w:rPr>
        <w:t>Cosmetics Europe: GUIDELINES ON STABILITY TESTING OF COSMETIC</w:t>
      </w:r>
    </w:p>
    <w:p w14:paraId="18A94699" w14:textId="77777777" w:rsidR="00710667" w:rsidRPr="00710667" w:rsidRDefault="00710667" w:rsidP="00710667">
      <w:pPr>
        <w:ind w:left="709"/>
        <w:rPr>
          <w:sz w:val="23"/>
          <w:szCs w:val="23"/>
          <w:lang w:val="en-GB"/>
        </w:rPr>
      </w:pPr>
      <w:r w:rsidRPr="00710667">
        <w:rPr>
          <w:sz w:val="23"/>
          <w:szCs w:val="23"/>
          <w:lang w:val="en-GB"/>
        </w:rPr>
        <w:t xml:space="preserve">PRODUCTS, 2004 </w:t>
      </w:r>
    </w:p>
    <w:p w14:paraId="3106259D" w14:textId="77777777" w:rsidR="00710667" w:rsidRPr="00710667" w:rsidRDefault="00710667" w:rsidP="00710667">
      <w:pPr>
        <w:ind w:left="709"/>
        <w:rPr>
          <w:sz w:val="23"/>
          <w:szCs w:val="23"/>
          <w:lang w:val="en-GB"/>
        </w:rPr>
      </w:pPr>
    </w:p>
    <w:p w14:paraId="07CA5CA2" w14:textId="3E9E90DC" w:rsidR="00E9739C" w:rsidRPr="00710667" w:rsidRDefault="00E311D6" w:rsidP="00710667">
      <w:pPr>
        <w:ind w:left="709"/>
        <w:rPr>
          <w:sz w:val="23"/>
          <w:szCs w:val="23"/>
          <w:lang w:val="en-GB"/>
        </w:rPr>
      </w:pPr>
      <w:hyperlink r:id="rId12" w:history="1">
        <w:r w:rsidR="00710667" w:rsidRPr="002632D2">
          <w:rPr>
            <w:rStyle w:val="Hyperlink"/>
            <w:sz w:val="23"/>
            <w:szCs w:val="23"/>
            <w:lang w:val="en-GB"/>
          </w:rPr>
          <w:t>https://www.cosmeticseurope.eu/files/5914/6407/8121/Guidelines_on_Stability_Testing_of_Cosmetics_CE-CTFA_-_2004.pdf</w:t>
        </w:r>
      </w:hyperlink>
      <w:r w:rsidR="00710667">
        <w:rPr>
          <w:sz w:val="23"/>
          <w:szCs w:val="23"/>
          <w:lang w:val="en-GB"/>
        </w:rPr>
        <w:t xml:space="preserve"> </w:t>
      </w:r>
    </w:p>
    <w:p w14:paraId="700645A4" w14:textId="77777777" w:rsidR="00710667" w:rsidRPr="00753088" w:rsidRDefault="00710667" w:rsidP="00F818A4">
      <w:pPr>
        <w:ind w:left="709"/>
        <w:rPr>
          <w:sz w:val="23"/>
          <w:szCs w:val="23"/>
          <w:u w:val="single"/>
          <w:lang w:val="en-GB"/>
        </w:rPr>
      </w:pPr>
    </w:p>
    <w:p w14:paraId="1C9A3D2B" w14:textId="77777777" w:rsidR="00710667" w:rsidRPr="00753088" w:rsidRDefault="00710667" w:rsidP="00F818A4">
      <w:pPr>
        <w:ind w:left="709"/>
        <w:rPr>
          <w:sz w:val="23"/>
          <w:szCs w:val="23"/>
          <w:u w:val="single"/>
          <w:lang w:val="en-GB"/>
        </w:rPr>
      </w:pPr>
    </w:p>
    <w:p w14:paraId="7950699F" w14:textId="3BAAA575" w:rsidR="00E9739C" w:rsidRDefault="00E9739C" w:rsidP="00F818A4">
      <w:pPr>
        <w:ind w:left="709"/>
        <w:rPr>
          <w:sz w:val="23"/>
          <w:szCs w:val="23"/>
          <w:lang w:val="de-DE"/>
        </w:rPr>
      </w:pPr>
      <w:r w:rsidRPr="00E9739C">
        <w:rPr>
          <w:sz w:val="23"/>
          <w:szCs w:val="23"/>
          <w:u w:val="single"/>
          <w:lang w:val="de-DE"/>
        </w:rPr>
        <w:t>Anhänge</w:t>
      </w:r>
      <w:r>
        <w:rPr>
          <w:sz w:val="23"/>
          <w:szCs w:val="23"/>
          <w:lang w:val="de-DE"/>
        </w:rPr>
        <w:t>:</w:t>
      </w:r>
    </w:p>
    <w:p w14:paraId="1CF0F080" w14:textId="77777777" w:rsidR="00E9739C" w:rsidRDefault="00E9739C" w:rsidP="00F818A4">
      <w:pPr>
        <w:ind w:left="709"/>
        <w:rPr>
          <w:sz w:val="23"/>
          <w:szCs w:val="23"/>
          <w:u w:val="single"/>
          <w:lang w:val="de-DE"/>
        </w:rPr>
      </w:pPr>
    </w:p>
    <w:p w14:paraId="62471C2A" w14:textId="77777777" w:rsidR="00E9739C" w:rsidRDefault="00E9739C" w:rsidP="00F818A4">
      <w:pPr>
        <w:ind w:left="709"/>
        <w:rPr>
          <w:sz w:val="23"/>
          <w:szCs w:val="23"/>
          <w:lang w:val="de-DE"/>
        </w:rPr>
      </w:pPr>
      <w:r w:rsidRPr="00E9739C">
        <w:rPr>
          <w:sz w:val="23"/>
          <w:szCs w:val="23"/>
          <w:lang w:val="de-DE"/>
        </w:rPr>
        <w:t>Anhang 1:</w:t>
      </w:r>
      <w:r>
        <w:rPr>
          <w:sz w:val="23"/>
          <w:szCs w:val="23"/>
          <w:lang w:val="de-DE"/>
        </w:rPr>
        <w:t xml:space="preserve"> Übliche PAO Angaben nach Produktgruppen</w:t>
      </w:r>
    </w:p>
    <w:p w14:paraId="5D1063E7" w14:textId="77777777" w:rsidR="00E9739C" w:rsidRDefault="00E9739C" w:rsidP="00F818A4">
      <w:pPr>
        <w:ind w:left="709"/>
        <w:rPr>
          <w:sz w:val="23"/>
          <w:szCs w:val="23"/>
          <w:lang w:val="de-DE"/>
        </w:rPr>
      </w:pPr>
    </w:p>
    <w:p w14:paraId="58D57D4B" w14:textId="1F9A7FD4" w:rsidR="00122E88" w:rsidRDefault="0066378E" w:rsidP="00F818A4">
      <w:pPr>
        <w:ind w:left="709"/>
        <w:rPr>
          <w:sz w:val="23"/>
          <w:szCs w:val="23"/>
          <w:lang w:val="de-DE"/>
        </w:rPr>
      </w:pPr>
      <w:r w:rsidRPr="00924C10">
        <w:rPr>
          <w:sz w:val="23"/>
          <w:szCs w:val="23"/>
          <w:lang w:val="de-DE"/>
        </w:rPr>
        <w:t>Folgende Literatur wurde für die Punkte Anwendungshäufigkeit</w:t>
      </w:r>
      <w:r w:rsidR="00717389" w:rsidRPr="00924C10">
        <w:rPr>
          <w:sz w:val="23"/>
          <w:szCs w:val="23"/>
          <w:lang w:val="de-DE"/>
        </w:rPr>
        <w:t xml:space="preserve"> und</w:t>
      </w:r>
      <w:r w:rsidRPr="00924C10">
        <w:rPr>
          <w:sz w:val="23"/>
          <w:szCs w:val="23"/>
          <w:lang w:val="de-DE"/>
        </w:rPr>
        <w:t xml:space="preserve"> Anwendungsmenge</w:t>
      </w:r>
      <w:r w:rsidR="00717389" w:rsidRPr="00924C10">
        <w:rPr>
          <w:sz w:val="23"/>
          <w:szCs w:val="23"/>
          <w:lang w:val="de-DE"/>
        </w:rPr>
        <w:t xml:space="preserve"> (sofern angegeben) und übl</w:t>
      </w:r>
      <w:r w:rsidRPr="00924C10">
        <w:rPr>
          <w:sz w:val="23"/>
          <w:szCs w:val="23"/>
          <w:lang w:val="de-DE"/>
        </w:rPr>
        <w:t>iche PAO Angaben auf Verpackungen herangezogen:</w:t>
      </w:r>
    </w:p>
    <w:p w14:paraId="11348110" w14:textId="1AEBCAA2" w:rsidR="0066378E" w:rsidRDefault="0066378E" w:rsidP="00F818A4">
      <w:pPr>
        <w:ind w:left="709"/>
        <w:rPr>
          <w:sz w:val="23"/>
          <w:szCs w:val="23"/>
          <w:lang w:val="de-DE"/>
        </w:rPr>
      </w:pPr>
    </w:p>
    <w:p w14:paraId="52B9D06F" w14:textId="7CB09EEC" w:rsidR="00012BB3" w:rsidRPr="0016018E" w:rsidRDefault="00012BB3" w:rsidP="00012BB3">
      <w:pPr>
        <w:pStyle w:val="Listenabsatz"/>
        <w:numPr>
          <w:ilvl w:val="0"/>
          <w:numId w:val="2"/>
        </w:numPr>
        <w:rPr>
          <w:sz w:val="23"/>
          <w:szCs w:val="23"/>
          <w:lang w:val="en-GB"/>
        </w:rPr>
      </w:pPr>
      <w:r>
        <w:rPr>
          <w:sz w:val="23"/>
          <w:szCs w:val="23"/>
          <w:lang w:val="en-GB"/>
        </w:rPr>
        <w:t>The SCCS Notes of Guidance for the Testing of Cosmetic Ingredients and their Safety Evaluation, 10</w:t>
      </w:r>
      <w:r w:rsidRPr="00012BB3">
        <w:rPr>
          <w:sz w:val="23"/>
          <w:szCs w:val="23"/>
          <w:vertAlign w:val="superscript"/>
          <w:lang w:val="en-GB"/>
        </w:rPr>
        <w:t>th</w:t>
      </w:r>
      <w:r>
        <w:rPr>
          <w:sz w:val="23"/>
          <w:szCs w:val="23"/>
          <w:lang w:val="en-GB"/>
        </w:rPr>
        <w:t xml:space="preserve"> revision </w:t>
      </w:r>
    </w:p>
    <w:p w14:paraId="1527497F" w14:textId="37B26C05" w:rsidR="00924C10" w:rsidRPr="00710667" w:rsidRDefault="00924C10" w:rsidP="00012BB3">
      <w:pPr>
        <w:pStyle w:val="Listenabsatz"/>
        <w:numPr>
          <w:ilvl w:val="0"/>
          <w:numId w:val="2"/>
        </w:numPr>
        <w:rPr>
          <w:sz w:val="23"/>
          <w:szCs w:val="23"/>
          <w:lang w:val="de-DE"/>
        </w:rPr>
      </w:pPr>
      <w:r>
        <w:rPr>
          <w:sz w:val="23"/>
          <w:szCs w:val="23"/>
          <w:lang w:val="de-DE"/>
        </w:rPr>
        <w:t xml:space="preserve">Marktrecherche </w:t>
      </w:r>
    </w:p>
    <w:p w14:paraId="7A7F8DA1" w14:textId="77777777" w:rsidR="00D13929" w:rsidRDefault="00D13929" w:rsidP="00F818A4">
      <w:pPr>
        <w:ind w:left="709"/>
        <w:rPr>
          <w:sz w:val="23"/>
          <w:szCs w:val="23"/>
          <w:lang w:val="de-DE"/>
        </w:rPr>
      </w:pPr>
    </w:p>
    <w:p w14:paraId="2181BBF1" w14:textId="11F8A54B" w:rsidR="009A474C" w:rsidRPr="009A474C" w:rsidRDefault="00122E88" w:rsidP="00F818A4">
      <w:pPr>
        <w:ind w:left="709"/>
        <w:rPr>
          <w:sz w:val="23"/>
          <w:szCs w:val="23"/>
          <w:lang w:val="de-DE"/>
        </w:rPr>
      </w:pPr>
      <w:r w:rsidRPr="00122E88">
        <w:rPr>
          <w:sz w:val="23"/>
          <w:szCs w:val="23"/>
          <w:u w:val="single"/>
          <w:lang w:val="de-DE"/>
        </w:rPr>
        <w:t>Kontaktadresse bei Rückfragen</w:t>
      </w:r>
      <w:r>
        <w:rPr>
          <w:sz w:val="23"/>
          <w:szCs w:val="23"/>
          <w:lang w:val="de-DE"/>
        </w:rPr>
        <w:t>:</w:t>
      </w:r>
      <w:r w:rsidR="00A32239">
        <w:rPr>
          <w:sz w:val="23"/>
          <w:szCs w:val="23"/>
          <w:lang w:val="de-DE"/>
        </w:rPr>
        <w:t xml:space="preserve"> Fr. Dr. Bettina König, </w:t>
      </w:r>
      <w:hyperlink r:id="rId13" w:history="1">
        <w:r w:rsidR="00A32239" w:rsidRPr="00B27D76">
          <w:rPr>
            <w:rStyle w:val="Hyperlink"/>
            <w:sz w:val="23"/>
            <w:szCs w:val="23"/>
            <w:lang w:val="de-DE"/>
          </w:rPr>
          <w:t>office@goech.at</w:t>
        </w:r>
      </w:hyperlink>
    </w:p>
    <w:p w14:paraId="1B45D80D" w14:textId="677A84AC" w:rsidR="00C82C6E" w:rsidRDefault="00C82C6E" w:rsidP="00F818A4">
      <w:pPr>
        <w:ind w:left="709"/>
        <w:rPr>
          <w:sz w:val="23"/>
          <w:szCs w:val="23"/>
          <w:lang w:val="de-DE"/>
        </w:rPr>
      </w:pPr>
    </w:p>
    <w:p w14:paraId="6240B84A" w14:textId="78E49EC2" w:rsidR="001F25C4" w:rsidRDefault="00A32239" w:rsidP="00F818A4">
      <w:pPr>
        <w:ind w:left="709"/>
        <w:rPr>
          <w:sz w:val="23"/>
          <w:szCs w:val="23"/>
          <w:lang w:val="de-DE"/>
        </w:rPr>
      </w:pPr>
      <w:r w:rsidRPr="00A32239">
        <w:rPr>
          <w:sz w:val="23"/>
          <w:szCs w:val="23"/>
          <w:u w:val="single"/>
          <w:lang w:val="de-DE"/>
        </w:rPr>
        <w:t>Webpage der Arbeitsgruppe</w:t>
      </w:r>
      <w:r>
        <w:rPr>
          <w:sz w:val="23"/>
          <w:szCs w:val="23"/>
          <w:lang w:val="de-DE"/>
        </w:rPr>
        <w:t xml:space="preserve">: </w:t>
      </w:r>
      <w:hyperlink r:id="rId14" w:history="1">
        <w:r w:rsidR="006E3BDB" w:rsidRPr="00B27D76">
          <w:rPr>
            <w:rStyle w:val="Hyperlink"/>
            <w:sz w:val="23"/>
            <w:szCs w:val="23"/>
            <w:lang w:val="de-DE"/>
          </w:rPr>
          <w:t>www.goech.at/aglebensmittelchemie</w:t>
        </w:r>
      </w:hyperlink>
      <w:r w:rsidR="006E3BDB">
        <w:rPr>
          <w:sz w:val="23"/>
          <w:szCs w:val="23"/>
          <w:lang w:val="de-DE"/>
        </w:rPr>
        <w:t xml:space="preserve"> </w:t>
      </w:r>
    </w:p>
    <w:p w14:paraId="34FDD490" w14:textId="1FC58555" w:rsidR="001F25C4" w:rsidRDefault="001F25C4" w:rsidP="00F818A4">
      <w:pPr>
        <w:ind w:left="709"/>
        <w:rPr>
          <w:sz w:val="23"/>
          <w:szCs w:val="23"/>
          <w:lang w:val="de-DE"/>
        </w:rPr>
      </w:pPr>
    </w:p>
    <w:p w14:paraId="7798E04C" w14:textId="3EBB0686" w:rsidR="00710667" w:rsidRPr="000E1F49" w:rsidRDefault="00F27A5A" w:rsidP="00F818A4">
      <w:pPr>
        <w:ind w:left="709"/>
        <w:rPr>
          <w:sz w:val="23"/>
          <w:szCs w:val="23"/>
          <w:lang w:val="en-GB"/>
        </w:rPr>
      </w:pPr>
      <w:r w:rsidRPr="000E1F49">
        <w:rPr>
          <w:sz w:val="23"/>
          <w:szCs w:val="23"/>
          <w:u w:val="single"/>
          <w:lang w:val="en-GB"/>
        </w:rPr>
        <w:t>Download – Link</w:t>
      </w:r>
      <w:r w:rsidRPr="000E1F49">
        <w:rPr>
          <w:sz w:val="23"/>
          <w:szCs w:val="23"/>
          <w:lang w:val="en-GB"/>
        </w:rPr>
        <w:t xml:space="preserve">: </w:t>
      </w:r>
      <w:hyperlink r:id="rId15" w:history="1">
        <w:r w:rsidR="000E1F49" w:rsidRPr="000E1F49">
          <w:rPr>
            <w:rStyle w:val="Hyperlink"/>
            <w:sz w:val="23"/>
            <w:szCs w:val="23"/>
            <w:lang w:val="en-GB"/>
          </w:rPr>
          <w:t>www.goech.at/aglebensmittelchemie</w:t>
        </w:r>
      </w:hyperlink>
      <w:r w:rsidR="000E1F49" w:rsidRPr="000E1F49">
        <w:rPr>
          <w:sz w:val="23"/>
          <w:szCs w:val="23"/>
          <w:lang w:val="en-GB"/>
        </w:rPr>
        <w:t xml:space="preserve"> </w:t>
      </w:r>
      <w:r w:rsidRPr="000E1F49">
        <w:rPr>
          <w:sz w:val="23"/>
          <w:szCs w:val="23"/>
          <w:lang w:val="en-GB"/>
        </w:rPr>
        <w:t xml:space="preserve">  </w:t>
      </w:r>
    </w:p>
    <w:p w14:paraId="7502613D" w14:textId="77595DFD" w:rsidR="00710667" w:rsidRPr="000E1F49" w:rsidRDefault="00710667" w:rsidP="00F818A4">
      <w:pPr>
        <w:ind w:left="709"/>
        <w:rPr>
          <w:sz w:val="23"/>
          <w:szCs w:val="23"/>
          <w:lang w:val="en-GB"/>
        </w:rPr>
      </w:pPr>
    </w:p>
    <w:p w14:paraId="75F89CB1" w14:textId="442A35C5" w:rsidR="001F25C4" w:rsidRDefault="001F25C4" w:rsidP="00F818A4">
      <w:pPr>
        <w:ind w:left="709"/>
        <w:rPr>
          <w:sz w:val="23"/>
          <w:szCs w:val="23"/>
          <w:lang w:val="de-DE"/>
        </w:rPr>
      </w:pPr>
      <w:r w:rsidRPr="000E1F49">
        <w:br/>
      </w:r>
      <w:r w:rsidR="003575BB" w:rsidRPr="003575BB">
        <w:rPr>
          <w:b/>
          <w:bCs/>
          <w:sz w:val="23"/>
          <w:szCs w:val="23"/>
          <w:u w:val="single"/>
          <w:lang w:val="de-DE"/>
        </w:rPr>
        <w:t>Danksagung</w:t>
      </w:r>
      <w:r w:rsidR="003575BB">
        <w:rPr>
          <w:sz w:val="23"/>
          <w:szCs w:val="23"/>
          <w:lang w:val="de-DE"/>
        </w:rPr>
        <w:t>:</w:t>
      </w:r>
    </w:p>
    <w:p w14:paraId="156E70A8" w14:textId="48E4ABEE" w:rsidR="003575BB" w:rsidRDefault="003575BB" w:rsidP="00F818A4">
      <w:pPr>
        <w:ind w:left="709"/>
        <w:rPr>
          <w:sz w:val="23"/>
          <w:szCs w:val="23"/>
          <w:lang w:val="de-DE"/>
        </w:rPr>
      </w:pPr>
    </w:p>
    <w:p w14:paraId="4905D735" w14:textId="77777777" w:rsidR="00724CF4" w:rsidRPr="00724CF4" w:rsidRDefault="00724CF4" w:rsidP="00724CF4">
      <w:pPr>
        <w:ind w:left="709"/>
        <w:rPr>
          <w:sz w:val="23"/>
          <w:szCs w:val="23"/>
          <w:lang w:val="de-DE"/>
        </w:rPr>
      </w:pPr>
    </w:p>
    <w:p w14:paraId="001DE01A" w14:textId="65080571" w:rsidR="00724CF4" w:rsidRPr="00724CF4" w:rsidRDefault="00724CF4" w:rsidP="00724CF4">
      <w:pPr>
        <w:ind w:left="709"/>
        <w:rPr>
          <w:sz w:val="23"/>
          <w:szCs w:val="23"/>
          <w:lang w:val="de-DE"/>
        </w:rPr>
      </w:pPr>
      <w:r w:rsidRPr="00724CF4">
        <w:rPr>
          <w:sz w:val="23"/>
          <w:szCs w:val="23"/>
          <w:lang w:val="de-DE"/>
        </w:rPr>
        <w:t xml:space="preserve">Die Gesellschaft Österreichischer Chemiker (GÖCH) möchte den folgenden Mitwirkenden des Arbeitskreises </w:t>
      </w:r>
      <w:r>
        <w:rPr>
          <w:sz w:val="23"/>
          <w:szCs w:val="23"/>
          <w:lang w:val="de-DE"/>
        </w:rPr>
        <w:t xml:space="preserve">Mikrobiologie </w:t>
      </w:r>
      <w:r w:rsidRPr="00724CF4">
        <w:rPr>
          <w:sz w:val="23"/>
          <w:szCs w:val="23"/>
          <w:lang w:val="de-DE"/>
        </w:rPr>
        <w:t xml:space="preserve">für die Mitarbeit an dieser Publikation danken (in alphabetischer Reihenfolge): </w:t>
      </w:r>
    </w:p>
    <w:p w14:paraId="152B02BD" w14:textId="77777777" w:rsidR="00724CF4" w:rsidRPr="00724CF4" w:rsidRDefault="00724CF4" w:rsidP="00724CF4">
      <w:pPr>
        <w:ind w:left="709"/>
        <w:rPr>
          <w:sz w:val="23"/>
          <w:szCs w:val="23"/>
          <w:lang w:val="de-DE"/>
        </w:rPr>
      </w:pPr>
    </w:p>
    <w:p w14:paraId="70747836" w14:textId="77777777" w:rsidR="00724CF4" w:rsidRPr="00724CF4" w:rsidRDefault="00724CF4" w:rsidP="00724CF4">
      <w:pPr>
        <w:ind w:left="709"/>
        <w:rPr>
          <w:sz w:val="23"/>
          <w:szCs w:val="23"/>
          <w:lang w:val="de-DE"/>
        </w:rPr>
      </w:pPr>
      <w:r w:rsidRPr="00724CF4">
        <w:rPr>
          <w:sz w:val="23"/>
          <w:szCs w:val="23"/>
          <w:lang w:val="de-DE"/>
        </w:rPr>
        <w:t>Erhard Diwald (Plantapharm GmbH)</w:t>
      </w:r>
    </w:p>
    <w:p w14:paraId="3F34B1FE" w14:textId="77777777" w:rsidR="00724CF4" w:rsidRPr="00724CF4" w:rsidRDefault="00724CF4" w:rsidP="00724CF4">
      <w:pPr>
        <w:ind w:left="709"/>
        <w:rPr>
          <w:sz w:val="23"/>
          <w:szCs w:val="23"/>
          <w:lang w:val="de-DE"/>
        </w:rPr>
      </w:pPr>
      <w:r w:rsidRPr="00724CF4">
        <w:rPr>
          <w:sz w:val="23"/>
          <w:szCs w:val="23"/>
          <w:lang w:val="de-DE"/>
        </w:rPr>
        <w:t>Jörg Grohmann (Clariant Produkte (Deutschland) GmbH)</w:t>
      </w:r>
    </w:p>
    <w:p w14:paraId="639D3935" w14:textId="52F33D1D" w:rsidR="00724CF4" w:rsidRPr="00724CF4" w:rsidRDefault="00724CF4" w:rsidP="00724CF4">
      <w:pPr>
        <w:ind w:left="709"/>
        <w:rPr>
          <w:sz w:val="23"/>
          <w:szCs w:val="23"/>
          <w:lang w:val="de-DE"/>
        </w:rPr>
      </w:pPr>
      <w:r w:rsidRPr="00724CF4">
        <w:rPr>
          <w:sz w:val="23"/>
          <w:szCs w:val="23"/>
          <w:lang w:val="de-DE"/>
        </w:rPr>
        <w:t>Karin Gromann (</w:t>
      </w:r>
      <w:r w:rsidR="009A1079" w:rsidRPr="00767242">
        <w:rPr>
          <w:sz w:val="21"/>
          <w:szCs w:val="21"/>
          <w:lang w:val="de-DE"/>
        </w:rPr>
        <w:t>Bundesministerium für Soziales, Gesundheit, Pflege und Konsumentenschutz</w:t>
      </w:r>
      <w:r w:rsidRPr="00767242">
        <w:rPr>
          <w:sz w:val="21"/>
          <w:szCs w:val="21"/>
          <w:lang w:val="de-DE"/>
        </w:rPr>
        <w:t>)</w:t>
      </w:r>
    </w:p>
    <w:p w14:paraId="21A8A197" w14:textId="3C836232" w:rsidR="00724CF4" w:rsidRPr="00724CF4" w:rsidRDefault="00724CF4" w:rsidP="00724CF4">
      <w:pPr>
        <w:ind w:left="709"/>
        <w:rPr>
          <w:sz w:val="23"/>
          <w:szCs w:val="23"/>
          <w:lang w:val="de-DE"/>
        </w:rPr>
      </w:pPr>
      <w:r w:rsidRPr="00724CF4">
        <w:rPr>
          <w:sz w:val="23"/>
          <w:szCs w:val="23"/>
          <w:lang w:val="de-DE"/>
        </w:rPr>
        <w:t>Viviane Handler-Kunze (</w:t>
      </w:r>
      <w:r w:rsidR="00B77636" w:rsidRPr="00B77636">
        <w:rPr>
          <w:sz w:val="23"/>
          <w:szCs w:val="23"/>
          <w:lang w:val="de-DE"/>
        </w:rPr>
        <w:t>HAKU Regulatory Expert e.U.</w:t>
      </w:r>
      <w:r w:rsidRPr="00724CF4">
        <w:rPr>
          <w:sz w:val="23"/>
          <w:szCs w:val="23"/>
          <w:lang w:val="de-DE"/>
        </w:rPr>
        <w:t>)</w:t>
      </w:r>
    </w:p>
    <w:p w14:paraId="5D4BD095" w14:textId="228C97B8" w:rsidR="00724CF4" w:rsidRPr="00724CF4" w:rsidRDefault="00724CF4" w:rsidP="00724CF4">
      <w:pPr>
        <w:ind w:left="709"/>
        <w:rPr>
          <w:sz w:val="23"/>
          <w:szCs w:val="23"/>
          <w:lang w:val="de-DE"/>
        </w:rPr>
      </w:pPr>
      <w:r w:rsidRPr="00724CF4">
        <w:rPr>
          <w:sz w:val="23"/>
          <w:szCs w:val="23"/>
          <w:lang w:val="de-DE"/>
        </w:rPr>
        <w:t xml:space="preserve">Sheida Hönlinger (SGS </w:t>
      </w:r>
      <w:r w:rsidR="00B77636">
        <w:rPr>
          <w:sz w:val="23"/>
          <w:szCs w:val="23"/>
          <w:lang w:val="de-DE"/>
        </w:rPr>
        <w:t>INSTITUT FRESENIUS</w:t>
      </w:r>
      <w:r w:rsidRPr="00724CF4">
        <w:rPr>
          <w:sz w:val="23"/>
          <w:szCs w:val="23"/>
          <w:lang w:val="de-DE"/>
        </w:rPr>
        <w:t xml:space="preserve"> GmbH)</w:t>
      </w:r>
    </w:p>
    <w:p w14:paraId="408DBCD8" w14:textId="32B8BF71" w:rsidR="00724CF4" w:rsidRPr="00724CF4" w:rsidRDefault="00724CF4" w:rsidP="00724CF4">
      <w:pPr>
        <w:ind w:left="709"/>
        <w:rPr>
          <w:sz w:val="23"/>
          <w:szCs w:val="23"/>
          <w:lang w:val="de-DE"/>
        </w:rPr>
      </w:pPr>
      <w:r w:rsidRPr="00724CF4">
        <w:rPr>
          <w:sz w:val="23"/>
          <w:szCs w:val="23"/>
          <w:lang w:val="de-DE"/>
        </w:rPr>
        <w:t xml:space="preserve">Bettina König (SGS </w:t>
      </w:r>
      <w:r w:rsidR="00B77636">
        <w:rPr>
          <w:sz w:val="23"/>
          <w:szCs w:val="23"/>
          <w:lang w:val="de-DE"/>
        </w:rPr>
        <w:t>INSTITUT FRESENIUS</w:t>
      </w:r>
      <w:r w:rsidR="00B77636" w:rsidRPr="00724CF4">
        <w:rPr>
          <w:sz w:val="23"/>
          <w:szCs w:val="23"/>
          <w:lang w:val="de-DE"/>
        </w:rPr>
        <w:t xml:space="preserve"> </w:t>
      </w:r>
      <w:r w:rsidRPr="00724CF4">
        <w:rPr>
          <w:sz w:val="23"/>
          <w:szCs w:val="23"/>
          <w:lang w:val="de-DE"/>
        </w:rPr>
        <w:t>Austria GmbH)</w:t>
      </w:r>
    </w:p>
    <w:p w14:paraId="189286B5" w14:textId="77777777" w:rsidR="00724CF4" w:rsidRPr="00724CF4" w:rsidRDefault="00724CF4" w:rsidP="00724CF4">
      <w:pPr>
        <w:ind w:left="709"/>
        <w:rPr>
          <w:sz w:val="23"/>
          <w:szCs w:val="23"/>
          <w:lang w:val="de-DE"/>
        </w:rPr>
      </w:pPr>
      <w:r w:rsidRPr="00724CF4">
        <w:rPr>
          <w:sz w:val="23"/>
          <w:szCs w:val="23"/>
          <w:lang w:val="de-DE"/>
        </w:rPr>
        <w:t>Erich Leitner (ELC)</w:t>
      </w:r>
    </w:p>
    <w:p w14:paraId="4DCB79B1" w14:textId="6898A043" w:rsidR="0016018E" w:rsidRDefault="0016018E" w:rsidP="00724CF4">
      <w:pPr>
        <w:ind w:left="709"/>
        <w:rPr>
          <w:sz w:val="23"/>
          <w:szCs w:val="23"/>
          <w:lang w:val="de-DE"/>
        </w:rPr>
      </w:pPr>
      <w:r w:rsidRPr="0016018E">
        <w:rPr>
          <w:sz w:val="23"/>
          <w:szCs w:val="23"/>
          <w:lang w:val="de-DE"/>
        </w:rPr>
        <w:t>Monika Meyer (LOGOCOS Naturkosmetik AG)</w:t>
      </w:r>
    </w:p>
    <w:p w14:paraId="574AFE67" w14:textId="432DC42B" w:rsidR="00724CF4" w:rsidRPr="00724CF4" w:rsidRDefault="00724CF4" w:rsidP="00724CF4">
      <w:pPr>
        <w:ind w:left="709"/>
        <w:rPr>
          <w:sz w:val="23"/>
          <w:szCs w:val="23"/>
          <w:lang w:val="de-DE"/>
        </w:rPr>
      </w:pPr>
      <w:r w:rsidRPr="00724CF4">
        <w:rPr>
          <w:sz w:val="23"/>
          <w:szCs w:val="23"/>
          <w:lang w:val="de-DE"/>
        </w:rPr>
        <w:t>Joelle Nussbaum (</w:t>
      </w:r>
      <w:r w:rsidR="00767242" w:rsidRPr="00767242">
        <w:rPr>
          <w:sz w:val="23"/>
          <w:szCs w:val="23"/>
          <w:lang w:val="de-DE"/>
        </w:rPr>
        <w:t>BAV INSTITUT GmbH</w:t>
      </w:r>
      <w:r w:rsidRPr="00724CF4">
        <w:rPr>
          <w:sz w:val="23"/>
          <w:szCs w:val="23"/>
          <w:lang w:val="de-DE"/>
        </w:rPr>
        <w:t>)</w:t>
      </w:r>
    </w:p>
    <w:p w14:paraId="730E8FA1" w14:textId="77777777" w:rsidR="00724CF4" w:rsidRPr="00724CF4" w:rsidRDefault="00724CF4" w:rsidP="00724CF4">
      <w:pPr>
        <w:ind w:left="709"/>
        <w:rPr>
          <w:sz w:val="23"/>
          <w:szCs w:val="23"/>
          <w:lang w:val="de-DE"/>
        </w:rPr>
      </w:pPr>
      <w:r w:rsidRPr="00724CF4">
        <w:rPr>
          <w:sz w:val="23"/>
          <w:szCs w:val="23"/>
          <w:lang w:val="de-DE"/>
        </w:rPr>
        <w:t xml:space="preserve">Gregor Özelt (Österreichische Agentur für Gesundheit und Ernährungssicherheit GmbH) </w:t>
      </w:r>
    </w:p>
    <w:p w14:paraId="314808C6" w14:textId="77777777" w:rsidR="00724CF4" w:rsidRPr="00724CF4" w:rsidRDefault="00724CF4" w:rsidP="00724CF4">
      <w:pPr>
        <w:ind w:left="709"/>
        <w:rPr>
          <w:sz w:val="23"/>
          <w:szCs w:val="23"/>
          <w:lang w:val="de-DE"/>
        </w:rPr>
      </w:pPr>
      <w:r w:rsidRPr="00724CF4">
        <w:rPr>
          <w:sz w:val="23"/>
          <w:szCs w:val="23"/>
          <w:lang w:val="en-GB"/>
        </w:rPr>
        <w:t xml:space="preserve">Nadine Wentzel (Dr. Babor GmbH &amp; Co. </w:t>
      </w:r>
      <w:r w:rsidRPr="00724CF4">
        <w:rPr>
          <w:sz w:val="23"/>
          <w:szCs w:val="23"/>
          <w:lang w:val="de-DE"/>
        </w:rPr>
        <w:t>KG)</w:t>
      </w:r>
    </w:p>
    <w:p w14:paraId="33857051" w14:textId="77777777" w:rsidR="00724CF4" w:rsidRPr="00724CF4" w:rsidRDefault="00724CF4" w:rsidP="00724CF4">
      <w:pPr>
        <w:ind w:left="709"/>
        <w:rPr>
          <w:sz w:val="23"/>
          <w:szCs w:val="23"/>
          <w:lang w:val="de-DE"/>
        </w:rPr>
      </w:pPr>
    </w:p>
    <w:p w14:paraId="6DE81DB6" w14:textId="7CC8C653" w:rsidR="004E1B77" w:rsidRDefault="004E1B77" w:rsidP="00F818A4">
      <w:pPr>
        <w:ind w:left="709"/>
        <w:rPr>
          <w:sz w:val="23"/>
          <w:szCs w:val="23"/>
          <w:lang w:val="de-DE"/>
        </w:rPr>
      </w:pPr>
    </w:p>
    <w:p w14:paraId="3D6D5E0E" w14:textId="7FC5B78F" w:rsidR="004E1B77" w:rsidRDefault="004E1B77" w:rsidP="00F818A4">
      <w:pPr>
        <w:ind w:left="709"/>
        <w:rPr>
          <w:sz w:val="23"/>
          <w:szCs w:val="23"/>
          <w:lang w:val="de-DE"/>
        </w:rPr>
      </w:pPr>
    </w:p>
    <w:p w14:paraId="56412D17" w14:textId="25F81800" w:rsidR="00724CF4" w:rsidRDefault="00724CF4" w:rsidP="00F818A4">
      <w:pPr>
        <w:ind w:left="709"/>
        <w:rPr>
          <w:sz w:val="23"/>
          <w:szCs w:val="23"/>
          <w:lang w:val="de-DE"/>
        </w:rPr>
      </w:pPr>
    </w:p>
    <w:p w14:paraId="39BD83E7" w14:textId="367A0ED5" w:rsidR="00E532F8" w:rsidRDefault="00E532F8" w:rsidP="00F818A4">
      <w:pPr>
        <w:ind w:left="709"/>
        <w:rPr>
          <w:sz w:val="23"/>
          <w:szCs w:val="23"/>
          <w:lang w:val="de-DE"/>
        </w:rPr>
      </w:pPr>
    </w:p>
    <w:p w14:paraId="0397DA06" w14:textId="77777777" w:rsidR="00E532F8" w:rsidRDefault="00E532F8" w:rsidP="00F818A4">
      <w:pPr>
        <w:ind w:left="709"/>
        <w:rPr>
          <w:sz w:val="23"/>
          <w:szCs w:val="23"/>
          <w:lang w:val="de-DE"/>
        </w:rPr>
      </w:pPr>
    </w:p>
    <w:p w14:paraId="017386B0" w14:textId="251FCE28" w:rsidR="003575BB" w:rsidRDefault="003575BB" w:rsidP="00F818A4">
      <w:pPr>
        <w:ind w:left="709"/>
        <w:rPr>
          <w:sz w:val="23"/>
          <w:szCs w:val="23"/>
          <w:lang w:val="de-DE"/>
        </w:rPr>
      </w:pPr>
      <w:r>
        <w:rPr>
          <w:sz w:val="23"/>
          <w:szCs w:val="23"/>
          <w:lang w:val="de-DE"/>
        </w:rPr>
        <w:t xml:space="preserve">Version </w:t>
      </w:r>
      <w:r w:rsidR="00012BB3">
        <w:rPr>
          <w:sz w:val="23"/>
          <w:szCs w:val="23"/>
          <w:lang w:val="de-DE"/>
        </w:rPr>
        <w:t>0</w:t>
      </w:r>
      <w:r>
        <w:rPr>
          <w:sz w:val="23"/>
          <w:szCs w:val="23"/>
          <w:lang w:val="de-DE"/>
        </w:rPr>
        <w:t>1, März 2</w:t>
      </w:r>
      <w:r w:rsidR="004E1B77">
        <w:rPr>
          <w:sz w:val="23"/>
          <w:szCs w:val="23"/>
          <w:lang w:val="de-DE"/>
        </w:rPr>
        <w:t>0</w:t>
      </w:r>
      <w:r>
        <w:rPr>
          <w:sz w:val="23"/>
          <w:szCs w:val="23"/>
          <w:lang w:val="de-DE"/>
        </w:rPr>
        <w:t>21</w:t>
      </w:r>
    </w:p>
    <w:sectPr w:rsidR="003575BB" w:rsidSect="00820213">
      <w:footerReference w:type="default" r:id="rId16"/>
      <w:pgSz w:w="11906" w:h="16838" w:code="9"/>
      <w:pgMar w:top="1560" w:right="1274" w:bottom="720" w:left="720" w:header="0" w:footer="9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6D1A4" w14:textId="77777777" w:rsidR="00333FCF" w:rsidRDefault="00333FCF" w:rsidP="007F4CF9">
      <w:r>
        <w:separator/>
      </w:r>
    </w:p>
  </w:endnote>
  <w:endnote w:type="continuationSeparator" w:id="0">
    <w:p w14:paraId="30D93884" w14:textId="77777777" w:rsidR="00333FCF" w:rsidRDefault="00333FCF" w:rsidP="007F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903AE" w14:textId="74641706" w:rsidR="00E9739C" w:rsidRPr="00E9739C" w:rsidRDefault="00E9739C" w:rsidP="00E9739C">
    <w:pPr>
      <w:pStyle w:val="Fuzeile"/>
      <w:jc w:val="right"/>
      <w:rPr>
        <w:sz w:val="18"/>
        <w:szCs w:val="18"/>
      </w:rPr>
    </w:pPr>
    <w:r w:rsidRPr="00E9739C">
      <w:rPr>
        <w:sz w:val="18"/>
        <w:szCs w:val="18"/>
        <w:lang w:val="de-DE"/>
      </w:rPr>
      <w:t xml:space="preserve">Seite </w:t>
    </w:r>
    <w:r w:rsidRPr="00E9739C">
      <w:rPr>
        <w:sz w:val="18"/>
        <w:szCs w:val="18"/>
      </w:rPr>
      <w:fldChar w:fldCharType="begin"/>
    </w:r>
    <w:r w:rsidRPr="00E9739C">
      <w:rPr>
        <w:sz w:val="18"/>
        <w:szCs w:val="18"/>
      </w:rPr>
      <w:instrText>PAGE  \* Arabic  \* MERGEFORMAT</w:instrText>
    </w:r>
    <w:r w:rsidRPr="00E9739C">
      <w:rPr>
        <w:sz w:val="18"/>
        <w:szCs w:val="18"/>
      </w:rPr>
      <w:fldChar w:fldCharType="separate"/>
    </w:r>
    <w:r w:rsidR="00E311D6" w:rsidRPr="00E311D6">
      <w:rPr>
        <w:noProof/>
        <w:sz w:val="18"/>
        <w:szCs w:val="18"/>
        <w:lang w:val="de-DE"/>
      </w:rPr>
      <w:t>2</w:t>
    </w:r>
    <w:r w:rsidRPr="00E9739C">
      <w:rPr>
        <w:sz w:val="18"/>
        <w:szCs w:val="18"/>
      </w:rPr>
      <w:fldChar w:fldCharType="end"/>
    </w:r>
    <w:r w:rsidRPr="00E9739C">
      <w:rPr>
        <w:sz w:val="18"/>
        <w:szCs w:val="18"/>
        <w:lang w:val="de-DE"/>
      </w:rPr>
      <w:t xml:space="preserve"> von </w:t>
    </w:r>
    <w:r w:rsidRPr="00E9739C">
      <w:rPr>
        <w:sz w:val="18"/>
        <w:szCs w:val="18"/>
      </w:rPr>
      <w:fldChar w:fldCharType="begin"/>
    </w:r>
    <w:r w:rsidRPr="00E9739C">
      <w:rPr>
        <w:sz w:val="18"/>
        <w:szCs w:val="18"/>
      </w:rPr>
      <w:instrText>NUMPAGES  \* Arabic  \* MERGEFORMAT</w:instrText>
    </w:r>
    <w:r w:rsidRPr="00E9739C">
      <w:rPr>
        <w:sz w:val="18"/>
        <w:szCs w:val="18"/>
      </w:rPr>
      <w:fldChar w:fldCharType="separate"/>
    </w:r>
    <w:r w:rsidR="00E311D6" w:rsidRPr="00E311D6">
      <w:rPr>
        <w:noProof/>
        <w:sz w:val="18"/>
        <w:szCs w:val="18"/>
        <w:lang w:val="de-DE"/>
      </w:rPr>
      <w:t>5</w:t>
    </w:r>
    <w:r w:rsidRPr="00E9739C">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D4E64" w14:textId="77777777" w:rsidR="00333FCF" w:rsidRDefault="00333FCF" w:rsidP="007F4CF9">
      <w:r>
        <w:separator/>
      </w:r>
    </w:p>
  </w:footnote>
  <w:footnote w:type="continuationSeparator" w:id="0">
    <w:p w14:paraId="20DA68BC" w14:textId="77777777" w:rsidR="00333FCF" w:rsidRDefault="00333FCF" w:rsidP="007F4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E2E67"/>
    <w:multiLevelType w:val="hybridMultilevel"/>
    <w:tmpl w:val="130060EC"/>
    <w:lvl w:ilvl="0" w:tplc="33C69D6E">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5D6C6D"/>
    <w:multiLevelType w:val="hybridMultilevel"/>
    <w:tmpl w:val="CDCEFF38"/>
    <w:lvl w:ilvl="0" w:tplc="D342251A">
      <w:numFmt w:val="bullet"/>
      <w:lvlText w:val=""/>
      <w:lvlJc w:val="left"/>
      <w:pPr>
        <w:ind w:left="1078" w:hanging="360"/>
      </w:pPr>
      <w:rPr>
        <w:rFonts w:ascii="Symbol" w:eastAsia="Times New Roman" w:hAnsi="Symbol" w:cs="Courier New" w:hint="default"/>
      </w:rPr>
    </w:lvl>
    <w:lvl w:ilvl="1" w:tplc="04070003" w:tentative="1">
      <w:start w:val="1"/>
      <w:numFmt w:val="bullet"/>
      <w:lvlText w:val="o"/>
      <w:lvlJc w:val="left"/>
      <w:pPr>
        <w:ind w:left="1798" w:hanging="360"/>
      </w:pPr>
      <w:rPr>
        <w:rFonts w:ascii="Courier New" w:hAnsi="Courier New" w:cs="Courier New" w:hint="default"/>
      </w:rPr>
    </w:lvl>
    <w:lvl w:ilvl="2" w:tplc="04070005" w:tentative="1">
      <w:start w:val="1"/>
      <w:numFmt w:val="bullet"/>
      <w:lvlText w:val=""/>
      <w:lvlJc w:val="left"/>
      <w:pPr>
        <w:ind w:left="2518" w:hanging="360"/>
      </w:pPr>
      <w:rPr>
        <w:rFonts w:ascii="Wingdings" w:hAnsi="Wingdings" w:hint="default"/>
      </w:rPr>
    </w:lvl>
    <w:lvl w:ilvl="3" w:tplc="04070001" w:tentative="1">
      <w:start w:val="1"/>
      <w:numFmt w:val="bullet"/>
      <w:lvlText w:val=""/>
      <w:lvlJc w:val="left"/>
      <w:pPr>
        <w:ind w:left="3238" w:hanging="360"/>
      </w:pPr>
      <w:rPr>
        <w:rFonts w:ascii="Symbol" w:hAnsi="Symbol" w:hint="default"/>
      </w:rPr>
    </w:lvl>
    <w:lvl w:ilvl="4" w:tplc="04070003" w:tentative="1">
      <w:start w:val="1"/>
      <w:numFmt w:val="bullet"/>
      <w:lvlText w:val="o"/>
      <w:lvlJc w:val="left"/>
      <w:pPr>
        <w:ind w:left="3958" w:hanging="360"/>
      </w:pPr>
      <w:rPr>
        <w:rFonts w:ascii="Courier New" w:hAnsi="Courier New" w:cs="Courier New" w:hint="default"/>
      </w:rPr>
    </w:lvl>
    <w:lvl w:ilvl="5" w:tplc="04070005" w:tentative="1">
      <w:start w:val="1"/>
      <w:numFmt w:val="bullet"/>
      <w:lvlText w:val=""/>
      <w:lvlJc w:val="left"/>
      <w:pPr>
        <w:ind w:left="4678" w:hanging="360"/>
      </w:pPr>
      <w:rPr>
        <w:rFonts w:ascii="Wingdings" w:hAnsi="Wingdings" w:hint="default"/>
      </w:rPr>
    </w:lvl>
    <w:lvl w:ilvl="6" w:tplc="04070001" w:tentative="1">
      <w:start w:val="1"/>
      <w:numFmt w:val="bullet"/>
      <w:lvlText w:val=""/>
      <w:lvlJc w:val="left"/>
      <w:pPr>
        <w:ind w:left="5398" w:hanging="360"/>
      </w:pPr>
      <w:rPr>
        <w:rFonts w:ascii="Symbol" w:hAnsi="Symbol" w:hint="default"/>
      </w:rPr>
    </w:lvl>
    <w:lvl w:ilvl="7" w:tplc="04070003" w:tentative="1">
      <w:start w:val="1"/>
      <w:numFmt w:val="bullet"/>
      <w:lvlText w:val="o"/>
      <w:lvlJc w:val="left"/>
      <w:pPr>
        <w:ind w:left="6118" w:hanging="360"/>
      </w:pPr>
      <w:rPr>
        <w:rFonts w:ascii="Courier New" w:hAnsi="Courier New" w:cs="Courier New" w:hint="default"/>
      </w:rPr>
    </w:lvl>
    <w:lvl w:ilvl="8" w:tplc="04070005" w:tentative="1">
      <w:start w:val="1"/>
      <w:numFmt w:val="bullet"/>
      <w:lvlText w:val=""/>
      <w:lvlJc w:val="left"/>
      <w:pPr>
        <w:ind w:left="68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2B"/>
    <w:rsid w:val="00005C34"/>
    <w:rsid w:val="00012BB3"/>
    <w:rsid w:val="00027B39"/>
    <w:rsid w:val="000679C0"/>
    <w:rsid w:val="00094906"/>
    <w:rsid w:val="000A3B76"/>
    <w:rsid w:val="000D44F4"/>
    <w:rsid w:val="000D627F"/>
    <w:rsid w:val="000E13E7"/>
    <w:rsid w:val="000E1F49"/>
    <w:rsid w:val="000E4895"/>
    <w:rsid w:val="000E67EF"/>
    <w:rsid w:val="0010002C"/>
    <w:rsid w:val="00121557"/>
    <w:rsid w:val="00122E88"/>
    <w:rsid w:val="0014114E"/>
    <w:rsid w:val="001432EF"/>
    <w:rsid w:val="00144422"/>
    <w:rsid w:val="00154A2F"/>
    <w:rsid w:val="0016018E"/>
    <w:rsid w:val="00171969"/>
    <w:rsid w:val="00174768"/>
    <w:rsid w:val="001F03E0"/>
    <w:rsid w:val="001F25C4"/>
    <w:rsid w:val="00224FF7"/>
    <w:rsid w:val="00232833"/>
    <w:rsid w:val="00252A02"/>
    <w:rsid w:val="00262229"/>
    <w:rsid w:val="0027071B"/>
    <w:rsid w:val="00276001"/>
    <w:rsid w:val="002A4539"/>
    <w:rsid w:val="00300ADE"/>
    <w:rsid w:val="00333681"/>
    <w:rsid w:val="00333FCF"/>
    <w:rsid w:val="003575BB"/>
    <w:rsid w:val="00377B42"/>
    <w:rsid w:val="00383FFB"/>
    <w:rsid w:val="003878B6"/>
    <w:rsid w:val="003A484B"/>
    <w:rsid w:val="003C6C9C"/>
    <w:rsid w:val="003D260F"/>
    <w:rsid w:val="00403F4C"/>
    <w:rsid w:val="004056B5"/>
    <w:rsid w:val="004316FF"/>
    <w:rsid w:val="004403A2"/>
    <w:rsid w:val="0046592A"/>
    <w:rsid w:val="00475B06"/>
    <w:rsid w:val="00485642"/>
    <w:rsid w:val="004A382F"/>
    <w:rsid w:val="004E1B77"/>
    <w:rsid w:val="004F5694"/>
    <w:rsid w:val="0052173E"/>
    <w:rsid w:val="005309E4"/>
    <w:rsid w:val="00544C61"/>
    <w:rsid w:val="0055775F"/>
    <w:rsid w:val="00572121"/>
    <w:rsid w:val="0059627A"/>
    <w:rsid w:val="005A3D79"/>
    <w:rsid w:val="005A4CB4"/>
    <w:rsid w:val="005A7DCC"/>
    <w:rsid w:val="005C3147"/>
    <w:rsid w:val="005C5651"/>
    <w:rsid w:val="005C70BA"/>
    <w:rsid w:val="00626D52"/>
    <w:rsid w:val="00644E86"/>
    <w:rsid w:val="0066378E"/>
    <w:rsid w:val="0067077D"/>
    <w:rsid w:val="006A182B"/>
    <w:rsid w:val="006C228D"/>
    <w:rsid w:val="006E3BDB"/>
    <w:rsid w:val="006F6DF8"/>
    <w:rsid w:val="00710667"/>
    <w:rsid w:val="00717389"/>
    <w:rsid w:val="00724CF4"/>
    <w:rsid w:val="00741ECC"/>
    <w:rsid w:val="00742F9C"/>
    <w:rsid w:val="00753088"/>
    <w:rsid w:val="00767242"/>
    <w:rsid w:val="00767A18"/>
    <w:rsid w:val="00774FF7"/>
    <w:rsid w:val="007910DA"/>
    <w:rsid w:val="007C08BE"/>
    <w:rsid w:val="007E7A2E"/>
    <w:rsid w:val="007F4CF9"/>
    <w:rsid w:val="008061DC"/>
    <w:rsid w:val="00820213"/>
    <w:rsid w:val="00842C19"/>
    <w:rsid w:val="00857A7E"/>
    <w:rsid w:val="008B6460"/>
    <w:rsid w:val="008C5942"/>
    <w:rsid w:val="008E1598"/>
    <w:rsid w:val="008E27FC"/>
    <w:rsid w:val="00920A86"/>
    <w:rsid w:val="00924C10"/>
    <w:rsid w:val="00935D2A"/>
    <w:rsid w:val="00940049"/>
    <w:rsid w:val="00955587"/>
    <w:rsid w:val="009573D3"/>
    <w:rsid w:val="009A1079"/>
    <w:rsid w:val="009A1CE3"/>
    <w:rsid w:val="009A474C"/>
    <w:rsid w:val="009C22C9"/>
    <w:rsid w:val="009C472A"/>
    <w:rsid w:val="00A32239"/>
    <w:rsid w:val="00A50CAF"/>
    <w:rsid w:val="00A603D1"/>
    <w:rsid w:val="00A6144C"/>
    <w:rsid w:val="00A94921"/>
    <w:rsid w:val="00AB2F14"/>
    <w:rsid w:val="00AB3475"/>
    <w:rsid w:val="00AC361F"/>
    <w:rsid w:val="00AC62F0"/>
    <w:rsid w:val="00AF7897"/>
    <w:rsid w:val="00B03A42"/>
    <w:rsid w:val="00B10DB6"/>
    <w:rsid w:val="00B40836"/>
    <w:rsid w:val="00B50610"/>
    <w:rsid w:val="00B77636"/>
    <w:rsid w:val="00B82129"/>
    <w:rsid w:val="00B96829"/>
    <w:rsid w:val="00BC4D9D"/>
    <w:rsid w:val="00BC55D2"/>
    <w:rsid w:val="00BD12BD"/>
    <w:rsid w:val="00BF1909"/>
    <w:rsid w:val="00BF1B35"/>
    <w:rsid w:val="00BF29D5"/>
    <w:rsid w:val="00C0324F"/>
    <w:rsid w:val="00C17D1A"/>
    <w:rsid w:val="00C26222"/>
    <w:rsid w:val="00C41A73"/>
    <w:rsid w:val="00C56601"/>
    <w:rsid w:val="00C60CAF"/>
    <w:rsid w:val="00C8087F"/>
    <w:rsid w:val="00C81693"/>
    <w:rsid w:val="00C82C6E"/>
    <w:rsid w:val="00CB011A"/>
    <w:rsid w:val="00D13929"/>
    <w:rsid w:val="00D223FB"/>
    <w:rsid w:val="00D22859"/>
    <w:rsid w:val="00D37CDE"/>
    <w:rsid w:val="00D66B75"/>
    <w:rsid w:val="00D872C0"/>
    <w:rsid w:val="00DB646B"/>
    <w:rsid w:val="00DC3055"/>
    <w:rsid w:val="00DF011C"/>
    <w:rsid w:val="00E03DDC"/>
    <w:rsid w:val="00E311D6"/>
    <w:rsid w:val="00E532F8"/>
    <w:rsid w:val="00E537B6"/>
    <w:rsid w:val="00E60424"/>
    <w:rsid w:val="00E62FE3"/>
    <w:rsid w:val="00E9256E"/>
    <w:rsid w:val="00E9739C"/>
    <w:rsid w:val="00EB57FA"/>
    <w:rsid w:val="00EC4C61"/>
    <w:rsid w:val="00ED2032"/>
    <w:rsid w:val="00F12F8D"/>
    <w:rsid w:val="00F27A5A"/>
    <w:rsid w:val="00F6283A"/>
    <w:rsid w:val="00F818A4"/>
    <w:rsid w:val="00F945DF"/>
    <w:rsid w:val="00FC2D70"/>
    <w:rsid w:val="00FE54D7"/>
    <w:rsid w:val="00FF5B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8953E6"/>
  <w15:chartTrackingRefBased/>
  <w15:docId w15:val="{FDF1CE2E-32BE-4AED-9CD1-0CB37ABE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s="Courier New"/>
      <w:sz w:val="24"/>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F4CF9"/>
    <w:pPr>
      <w:tabs>
        <w:tab w:val="center" w:pos="4536"/>
        <w:tab w:val="right" w:pos="9072"/>
      </w:tabs>
    </w:pPr>
  </w:style>
  <w:style w:type="character" w:customStyle="1" w:styleId="KopfzeileZchn">
    <w:name w:val="Kopfzeile Zchn"/>
    <w:link w:val="Kopfzeile"/>
    <w:uiPriority w:val="99"/>
    <w:rsid w:val="007F4CF9"/>
    <w:rPr>
      <w:rFonts w:ascii="Arial" w:hAnsi="Arial" w:cs="Courier New"/>
      <w:sz w:val="24"/>
      <w:lang w:val="de-AT"/>
    </w:rPr>
  </w:style>
  <w:style w:type="paragraph" w:styleId="Fuzeile">
    <w:name w:val="footer"/>
    <w:basedOn w:val="Standard"/>
    <w:link w:val="FuzeileZchn"/>
    <w:uiPriority w:val="99"/>
    <w:unhideWhenUsed/>
    <w:rsid w:val="007F4CF9"/>
    <w:pPr>
      <w:tabs>
        <w:tab w:val="center" w:pos="4536"/>
        <w:tab w:val="right" w:pos="9072"/>
      </w:tabs>
    </w:pPr>
  </w:style>
  <w:style w:type="character" w:customStyle="1" w:styleId="FuzeileZchn">
    <w:name w:val="Fußzeile Zchn"/>
    <w:link w:val="Fuzeile"/>
    <w:uiPriority w:val="99"/>
    <w:rsid w:val="007F4CF9"/>
    <w:rPr>
      <w:rFonts w:ascii="Arial" w:hAnsi="Arial" w:cs="Courier New"/>
      <w:sz w:val="24"/>
      <w:lang w:val="de-AT"/>
    </w:rPr>
  </w:style>
  <w:style w:type="character" w:styleId="Hyperlink">
    <w:name w:val="Hyperlink"/>
    <w:uiPriority w:val="99"/>
    <w:unhideWhenUsed/>
    <w:qFormat/>
    <w:rsid w:val="00BF1B35"/>
    <w:rPr>
      <w:color w:val="0000FF"/>
      <w:u w:val="single"/>
    </w:rPr>
  </w:style>
  <w:style w:type="character" w:customStyle="1" w:styleId="NichtaufgelsteErwhnung1">
    <w:name w:val="Nicht aufgelöste Erwähnung1"/>
    <w:uiPriority w:val="99"/>
    <w:semiHidden/>
    <w:unhideWhenUsed/>
    <w:rsid w:val="00BF1B35"/>
    <w:rPr>
      <w:color w:val="605E5C"/>
      <w:shd w:val="clear" w:color="auto" w:fill="E1DFDD"/>
    </w:rPr>
  </w:style>
  <w:style w:type="paragraph" w:styleId="Sprechblasentext">
    <w:name w:val="Balloon Text"/>
    <w:basedOn w:val="Standard"/>
    <w:link w:val="SprechblasentextZchn"/>
    <w:uiPriority w:val="99"/>
    <w:semiHidden/>
    <w:unhideWhenUsed/>
    <w:rsid w:val="0014442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44422"/>
    <w:rPr>
      <w:rFonts w:ascii="Segoe UI" w:hAnsi="Segoe UI" w:cs="Segoe UI"/>
      <w:sz w:val="18"/>
      <w:szCs w:val="18"/>
      <w:lang w:val="de-AT"/>
    </w:rPr>
  </w:style>
  <w:style w:type="character" w:styleId="Kommentarzeichen">
    <w:name w:val="annotation reference"/>
    <w:basedOn w:val="Absatz-Standardschriftart"/>
    <w:uiPriority w:val="99"/>
    <w:semiHidden/>
    <w:unhideWhenUsed/>
    <w:rsid w:val="00171969"/>
    <w:rPr>
      <w:sz w:val="16"/>
      <w:szCs w:val="16"/>
    </w:rPr>
  </w:style>
  <w:style w:type="paragraph" w:styleId="Kommentartext">
    <w:name w:val="annotation text"/>
    <w:basedOn w:val="Standard"/>
    <w:link w:val="KommentartextZchn"/>
    <w:uiPriority w:val="99"/>
    <w:semiHidden/>
    <w:unhideWhenUsed/>
    <w:rsid w:val="00171969"/>
    <w:rPr>
      <w:sz w:val="20"/>
    </w:rPr>
  </w:style>
  <w:style w:type="character" w:customStyle="1" w:styleId="KommentartextZchn">
    <w:name w:val="Kommentartext Zchn"/>
    <w:basedOn w:val="Absatz-Standardschriftart"/>
    <w:link w:val="Kommentartext"/>
    <w:uiPriority w:val="99"/>
    <w:semiHidden/>
    <w:rsid w:val="00171969"/>
    <w:rPr>
      <w:rFonts w:ascii="Arial" w:hAnsi="Arial" w:cs="Courier New"/>
      <w:lang w:val="de-AT"/>
    </w:rPr>
  </w:style>
  <w:style w:type="paragraph" w:styleId="Kommentarthema">
    <w:name w:val="annotation subject"/>
    <w:basedOn w:val="Kommentartext"/>
    <w:next w:val="Kommentartext"/>
    <w:link w:val="KommentarthemaZchn"/>
    <w:uiPriority w:val="99"/>
    <w:semiHidden/>
    <w:unhideWhenUsed/>
    <w:rsid w:val="00171969"/>
    <w:rPr>
      <w:b/>
      <w:bCs/>
    </w:rPr>
  </w:style>
  <w:style w:type="character" w:customStyle="1" w:styleId="KommentarthemaZchn">
    <w:name w:val="Kommentarthema Zchn"/>
    <w:basedOn w:val="KommentartextZchn"/>
    <w:link w:val="Kommentarthema"/>
    <w:uiPriority w:val="99"/>
    <w:semiHidden/>
    <w:rsid w:val="00171969"/>
    <w:rPr>
      <w:rFonts w:ascii="Arial" w:hAnsi="Arial" w:cs="Courier New"/>
      <w:b/>
      <w:bCs/>
      <w:lang w:val="de-AT"/>
    </w:rPr>
  </w:style>
  <w:style w:type="paragraph" w:styleId="Listenabsatz">
    <w:name w:val="List Paragraph"/>
    <w:basedOn w:val="Standard"/>
    <w:uiPriority w:val="34"/>
    <w:qFormat/>
    <w:rsid w:val="0010002C"/>
    <w:pPr>
      <w:ind w:left="720"/>
      <w:contextualSpacing/>
    </w:pPr>
  </w:style>
  <w:style w:type="character" w:customStyle="1" w:styleId="UnresolvedMention">
    <w:name w:val="Unresolved Mention"/>
    <w:basedOn w:val="Absatz-Standardschriftart"/>
    <w:uiPriority w:val="99"/>
    <w:semiHidden/>
    <w:unhideWhenUsed/>
    <w:rsid w:val="00710667"/>
    <w:rPr>
      <w:color w:val="605E5C"/>
      <w:shd w:val="clear" w:color="auto" w:fill="E1DFDD"/>
    </w:rPr>
  </w:style>
  <w:style w:type="character" w:styleId="BesuchterLink">
    <w:name w:val="FollowedHyperlink"/>
    <w:basedOn w:val="Absatz-Standardschriftart"/>
    <w:uiPriority w:val="99"/>
    <w:semiHidden/>
    <w:unhideWhenUsed/>
    <w:rsid w:val="006E3B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74891">
      <w:bodyDiv w:val="1"/>
      <w:marLeft w:val="0"/>
      <w:marRight w:val="0"/>
      <w:marTop w:val="0"/>
      <w:marBottom w:val="0"/>
      <w:divBdr>
        <w:top w:val="none" w:sz="0" w:space="0" w:color="auto"/>
        <w:left w:val="none" w:sz="0" w:space="0" w:color="auto"/>
        <w:bottom w:val="none" w:sz="0" w:space="0" w:color="auto"/>
        <w:right w:val="none" w:sz="0" w:space="0" w:color="auto"/>
      </w:divBdr>
    </w:div>
    <w:div w:id="390466969">
      <w:bodyDiv w:val="1"/>
      <w:marLeft w:val="0"/>
      <w:marRight w:val="0"/>
      <w:marTop w:val="0"/>
      <w:marBottom w:val="0"/>
      <w:divBdr>
        <w:top w:val="none" w:sz="0" w:space="0" w:color="auto"/>
        <w:left w:val="none" w:sz="0" w:space="0" w:color="auto"/>
        <w:bottom w:val="none" w:sz="0" w:space="0" w:color="auto"/>
        <w:right w:val="none" w:sz="0" w:space="0" w:color="auto"/>
      </w:divBdr>
    </w:div>
    <w:div w:id="628974931">
      <w:bodyDiv w:val="1"/>
      <w:marLeft w:val="0"/>
      <w:marRight w:val="0"/>
      <w:marTop w:val="0"/>
      <w:marBottom w:val="0"/>
      <w:divBdr>
        <w:top w:val="none" w:sz="0" w:space="0" w:color="auto"/>
        <w:left w:val="none" w:sz="0" w:space="0" w:color="auto"/>
        <w:bottom w:val="none" w:sz="0" w:space="0" w:color="auto"/>
        <w:right w:val="none" w:sz="0" w:space="0" w:color="auto"/>
      </w:divBdr>
    </w:div>
    <w:div w:id="207612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ettina_koenig\AppData\Local\Microsoft\Windows\INetCache\Content.Outlook\6P32BWJC\(https:\www.ages.at\themen\kosmetik\verantwortliche-person\gute-herstellungspraxis\" TargetMode="External"/><Relationship Id="rId13" Type="http://schemas.openxmlformats.org/officeDocument/2006/relationships/hyperlink" Target="mailto:office@goech.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osmeticseurope.eu/files/5914/6407/8121/Guidelines_on_Stability_Testing_of_Cosmetics_CE-CTFA_-_2004.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kw.org/schoenheitspflege/themen/detail/gute-herstellungspraxis-kosmetik-gmp-heute-eine-selbstverstaendlichkeit-280/" TargetMode="External"/><Relationship Id="rId5" Type="http://schemas.openxmlformats.org/officeDocument/2006/relationships/footnotes" Target="footnotes.xml"/><Relationship Id="rId15" Type="http://schemas.openxmlformats.org/officeDocument/2006/relationships/hyperlink" Target="http://www.goech.at/aglebensmittelchemie" TargetMode="External"/><Relationship Id="rId10" Type="http://schemas.openxmlformats.org/officeDocument/2006/relationships/hyperlink" Target="file:///C:\Users\bettina_koenig\Documents\Fortbildung%20und%20Veranstaltungen\03_Arbeitskreis%20Mikrobiologie\Leitfaden%20Haltbarkeit_PAO\(https:\www.ages.at\themen\kosmetik\verantwortliche-person\gute-herstellungspraxis\" TargetMode="External"/><Relationship Id="rId4" Type="http://schemas.openxmlformats.org/officeDocument/2006/relationships/webSettings" Target="webSettings.xml"/><Relationship Id="rId9" Type="http://schemas.openxmlformats.org/officeDocument/2006/relationships/hyperlink" Target="https://eur-lex.europa.eu/legal-content/DE/ALL/?uri=celex:32009R1223" TargetMode="External"/><Relationship Id="rId14" Type="http://schemas.openxmlformats.org/officeDocument/2006/relationships/hyperlink" Target="http://www.goech.at/aglebensmittelchemi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1117</Words>
  <Characters>9448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10544</CharactersWithSpaces>
  <SharedDoc>false</SharedDoc>
  <HLinks>
    <vt:vector size="12" baseType="variant">
      <vt:variant>
        <vt:i4>4718608</vt:i4>
      </vt:variant>
      <vt:variant>
        <vt:i4>3</vt:i4>
      </vt:variant>
      <vt:variant>
        <vt:i4>0</vt:i4>
      </vt:variant>
      <vt:variant>
        <vt:i4>5</vt:i4>
      </vt:variant>
      <vt:variant>
        <vt:lpwstr>(https://www.ages.at/themen/kosmetik/verantwortliche-person/gute-herstellungspraxis/</vt:lpwstr>
      </vt:variant>
      <vt:variant>
        <vt:lpwstr/>
      </vt:variant>
      <vt:variant>
        <vt:i4>4718608</vt:i4>
      </vt:variant>
      <vt:variant>
        <vt:i4>0</vt:i4>
      </vt:variant>
      <vt:variant>
        <vt:i4>0</vt:i4>
      </vt:variant>
      <vt:variant>
        <vt:i4>5</vt:i4>
      </vt:variant>
      <vt:variant>
        <vt:lpwstr>(https://www.ages.at/themen/kosmetik/verantwortliche-person/gute-herstellungspraxis/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dc:creator>
  <cp:keywords/>
  <dc:description/>
  <cp:lastModifiedBy>Nadine Hafner</cp:lastModifiedBy>
  <cp:revision>2</cp:revision>
  <cp:lastPrinted>2022-03-17T07:01:00Z</cp:lastPrinted>
  <dcterms:created xsi:type="dcterms:W3CDTF">2022-03-17T07:01:00Z</dcterms:created>
  <dcterms:modified xsi:type="dcterms:W3CDTF">2022-03-17T07:01:00Z</dcterms:modified>
</cp:coreProperties>
</file>